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left="-359" w:leftChars="-171" w:firstLine="484" w:firstLineChars="101"/>
        <w:jc w:val="center"/>
        <w:rPr>
          <w:rFonts w:hint="eastAsia" w:ascii="黑体" w:hAnsi="黑体" w:eastAsia="黑体"/>
          <w:bCs/>
          <w:kern w:val="10"/>
          <w:sz w:val="52"/>
          <w:szCs w:val="52"/>
        </w:rPr>
      </w:pPr>
      <w:r>
        <w:rPr>
          <w:rFonts w:hint="eastAsia" w:ascii="黑体" w:hAnsi="黑体" w:eastAsia="黑体"/>
          <w:bCs/>
          <w:spacing w:val="-20"/>
          <w:sz w:val="52"/>
          <w:szCs w:val="52"/>
        </w:rPr>
        <w:t>普通高等学校本科专业设置申请</w:t>
      </w:r>
      <w:r>
        <w:rPr>
          <w:rFonts w:hint="eastAsia" w:ascii="黑体" w:hAnsi="黑体" w:eastAsia="黑体"/>
          <w:bCs/>
          <w:kern w:val="10"/>
          <w:sz w:val="52"/>
          <w:szCs w:val="52"/>
        </w:rPr>
        <w:t>表</w:t>
      </w:r>
    </w:p>
    <w:p>
      <w:pPr>
        <w:ind w:left="-359" w:leftChars="-171" w:firstLine="484" w:firstLineChars="101"/>
        <w:jc w:val="center"/>
        <w:rPr>
          <w:rFonts w:hint="eastAsia" w:ascii="黑体" w:hAnsi="黑体" w:eastAsia="黑体"/>
          <w:bCs/>
          <w:spacing w:val="-20"/>
          <w:sz w:val="52"/>
          <w:szCs w:val="52"/>
        </w:rPr>
      </w:pPr>
      <w:r>
        <w:rPr>
          <w:rFonts w:hint="eastAsia" w:ascii="黑体" w:hAnsi="黑体" w:eastAsia="黑体"/>
          <w:bCs/>
          <w:spacing w:val="-20"/>
          <w:sz w:val="52"/>
          <w:szCs w:val="52"/>
        </w:rPr>
        <w:t>（备案专业适用）</w:t>
      </w:r>
    </w:p>
    <w:p/>
    <w:p>
      <w:pPr>
        <w:rPr>
          <w:rFonts w:hint="eastAsia"/>
        </w:rPr>
      </w:pPr>
    </w:p>
    <w:p>
      <w:pPr>
        <w:ind w:firstLine="1440" w:firstLineChars="400"/>
      </w:pPr>
      <w:r>
        <w:rPr>
          <w:rFonts w:hint="eastAsia" w:ascii="Arial" w:hAnsi="Arial" w:eastAsia="楷体_GB2312"/>
          <w:sz w:val="36"/>
        </w:rPr>
        <w:t xml:space="preserve">学校名称（盖章）：昆明理工大学津桥学院 </w:t>
      </w:r>
    </w:p>
    <w:p>
      <w:pPr>
        <w:spacing w:line="720" w:lineRule="exact"/>
        <w:ind w:firstLine="1440" w:firstLineChars="400"/>
        <w:rPr>
          <w:rFonts w:hint="eastAsia" w:ascii="Arial" w:hAnsi="Arial" w:eastAsia="楷体_GB2312"/>
          <w:sz w:val="36"/>
        </w:rPr>
      </w:pPr>
      <w:r>
        <w:rPr>
          <w:rFonts w:hint="eastAsia" w:ascii="Arial" w:hAnsi="Arial" w:eastAsia="楷体_GB2312"/>
          <w:sz w:val="36"/>
        </w:rPr>
        <w:t>学校主管部门：云南省教育厅</w:t>
      </w:r>
    </w:p>
    <w:p>
      <w:pPr>
        <w:spacing w:line="720" w:lineRule="exact"/>
        <w:ind w:firstLine="1440" w:firstLineChars="400"/>
        <w:rPr>
          <w:rFonts w:hint="eastAsia" w:ascii="Arial" w:hAnsi="Arial" w:eastAsia="楷体_GB2312"/>
          <w:sz w:val="36"/>
          <w:u w:val="thick"/>
        </w:rPr>
      </w:pPr>
      <w:r>
        <w:rPr>
          <w:rFonts w:hint="eastAsia" w:ascii="Arial" w:hAnsi="Arial" w:eastAsia="楷体_GB2312"/>
          <w:sz w:val="36"/>
        </w:rPr>
        <w:t>专业名称：生物技术</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专业代码： 071002</w:t>
      </w:r>
    </w:p>
    <w:p>
      <w:pPr>
        <w:spacing w:line="720" w:lineRule="exact"/>
        <w:ind w:firstLine="1439" w:firstLineChars="371"/>
        <w:rPr>
          <w:rFonts w:hint="eastAsia" w:ascii="Arial" w:hAnsi="Arial" w:eastAsia="楷体_GB2312"/>
          <w:spacing w:val="14"/>
          <w:sz w:val="36"/>
        </w:rPr>
      </w:pPr>
      <w:r>
        <w:rPr>
          <w:rFonts w:hint="eastAsia" w:ascii="Arial" w:hAnsi="Arial" w:eastAsia="楷体_GB2312"/>
          <w:spacing w:val="14"/>
          <w:sz w:val="36"/>
        </w:rPr>
        <w:t>所属学科门类及专业类：生物科学类</w:t>
      </w:r>
    </w:p>
    <w:p>
      <w:pPr>
        <w:spacing w:line="720" w:lineRule="exact"/>
        <w:ind w:firstLine="1439" w:firstLineChars="371"/>
        <w:rPr>
          <w:rFonts w:hint="eastAsia" w:ascii="Arial" w:hAnsi="Arial" w:eastAsia="楷体_GB2312"/>
          <w:spacing w:val="14"/>
          <w:sz w:val="36"/>
          <w:lang w:val="en-US" w:eastAsia="zh-CN"/>
        </w:rPr>
      </w:pPr>
      <w:r>
        <w:rPr>
          <w:rFonts w:hint="eastAsia" w:ascii="Arial" w:hAnsi="Arial" w:eastAsia="楷体_GB2312"/>
          <w:spacing w:val="14"/>
          <w:sz w:val="36"/>
        </w:rPr>
        <w:t>学位授予门类：</w:t>
      </w:r>
      <w:r>
        <w:rPr>
          <w:rFonts w:hint="eastAsia" w:ascii="Arial" w:hAnsi="Arial" w:eastAsia="楷体_GB2312"/>
          <w:spacing w:val="14"/>
          <w:sz w:val="36"/>
          <w:lang w:val="en-US" w:eastAsia="zh-CN"/>
        </w:rPr>
        <w:t>工学</w:t>
      </w:r>
    </w:p>
    <w:p>
      <w:pPr>
        <w:spacing w:line="720" w:lineRule="exact"/>
        <w:ind w:firstLine="1439" w:firstLineChars="371"/>
        <w:rPr>
          <w:rFonts w:hint="default" w:ascii="Arial" w:hAnsi="Arial" w:eastAsia="楷体_GB2312"/>
          <w:spacing w:val="14"/>
          <w:sz w:val="36"/>
          <w:lang w:val="en-US" w:eastAsia="zh-CN"/>
        </w:rPr>
      </w:pPr>
      <w:r>
        <w:rPr>
          <w:rFonts w:hint="eastAsia" w:ascii="Arial" w:hAnsi="Arial" w:eastAsia="楷体_GB2312"/>
          <w:spacing w:val="14"/>
          <w:sz w:val="36"/>
        </w:rPr>
        <w:t>修业年限：</w:t>
      </w:r>
      <w:r>
        <w:rPr>
          <w:rFonts w:hint="eastAsia" w:ascii="Arial" w:hAnsi="Arial" w:eastAsia="楷体_GB2312"/>
          <w:spacing w:val="14"/>
          <w:sz w:val="36"/>
          <w:lang w:val="en-US" w:eastAsia="zh-CN"/>
        </w:rPr>
        <w:t>四年</w:t>
      </w:r>
    </w:p>
    <w:p>
      <w:pPr>
        <w:spacing w:line="720" w:lineRule="exact"/>
        <w:ind w:firstLine="1439" w:firstLineChars="371"/>
        <w:rPr>
          <w:rFonts w:ascii="Arial" w:hAnsi="Arial" w:eastAsia="楷体_GB2312"/>
          <w:sz w:val="36"/>
        </w:rPr>
      </w:pPr>
      <w:r>
        <w:rPr>
          <w:rFonts w:hint="eastAsia" w:ascii="Arial" w:hAnsi="Arial" w:eastAsia="楷体_GB2312"/>
          <w:spacing w:val="14"/>
          <w:sz w:val="36"/>
        </w:rPr>
        <w:t>申请时间：</w:t>
      </w:r>
      <w:r>
        <w:rPr>
          <w:rFonts w:ascii="Arial" w:hAnsi="Arial" w:eastAsia="楷体_GB2312"/>
          <w:sz w:val="36"/>
        </w:rPr>
        <w:t xml:space="preserve"> </w:t>
      </w:r>
      <w:r>
        <w:rPr>
          <w:rFonts w:hint="eastAsia" w:ascii="Arial" w:hAnsi="Arial" w:eastAsia="楷体_GB2312"/>
          <w:sz w:val="36"/>
        </w:rPr>
        <w:t>2023-04-06</w:t>
      </w:r>
    </w:p>
    <w:p>
      <w:pPr>
        <w:spacing w:line="720" w:lineRule="exact"/>
        <w:ind w:firstLine="1440" w:firstLineChars="400"/>
        <w:rPr>
          <w:rFonts w:hint="eastAsia" w:ascii="Arial" w:hAnsi="Arial" w:eastAsia="楷体_GB2312"/>
          <w:sz w:val="36"/>
        </w:rPr>
      </w:pPr>
      <w:r>
        <w:rPr>
          <w:rFonts w:hint="eastAsia" w:ascii="Arial" w:hAnsi="Arial" w:eastAsia="楷体_GB2312"/>
          <w:sz w:val="36"/>
        </w:rPr>
        <w:t>专业负责人：</w:t>
      </w:r>
    </w:p>
    <w:p>
      <w:pPr>
        <w:spacing w:line="720" w:lineRule="exact"/>
        <w:ind w:firstLine="1440" w:firstLineChars="400"/>
        <w:rPr>
          <w:rFonts w:ascii="Arial" w:hAnsi="Arial" w:eastAsia="楷体_GB2312"/>
          <w:sz w:val="36"/>
        </w:rPr>
      </w:pPr>
      <w:r>
        <w:rPr>
          <w:rFonts w:hint="eastAsia" w:ascii="Arial" w:hAnsi="Arial" w:eastAsia="楷体_GB2312"/>
          <w:sz w:val="36"/>
        </w:rPr>
        <w:t>联系电话：</w:t>
      </w:r>
      <w:r>
        <w:rPr>
          <w:rFonts w:ascii="Arial" w:hAnsi="Arial" w:eastAsia="楷体_GB2312"/>
          <w:sz w:val="36"/>
        </w:rPr>
        <w:t xml:space="preserve"> </w:t>
      </w:r>
    </w:p>
    <w:p>
      <w:pPr>
        <w:spacing w:line="720" w:lineRule="exact"/>
        <w:ind w:firstLine="1760" w:firstLineChars="400"/>
        <w:rPr>
          <w:rFonts w:ascii="Arial" w:hAnsi="Arial" w:eastAsia="楷体_GB2312"/>
          <w:sz w:val="44"/>
        </w:rPr>
      </w:pPr>
    </w:p>
    <w:p>
      <w:pPr>
        <w:rPr>
          <w:rFonts w:hint="eastAsia"/>
        </w:rPr>
      </w:pPr>
    </w:p>
    <w:p>
      <w:pPr>
        <w:rPr>
          <w:rFonts w:hint="eastAsia"/>
        </w:rPr>
      </w:pPr>
    </w:p>
    <w:p>
      <w:pPr>
        <w:jc w:val="center"/>
        <w:rPr>
          <w:rFonts w:hint="eastAsia" w:ascii="Arial" w:hAnsi="Arial" w:eastAsia="楷体_GB2312"/>
          <w:sz w:val="36"/>
        </w:rPr>
      </w:pPr>
      <w:r>
        <w:rPr>
          <w:rFonts w:hint="eastAsia" w:ascii="Arial" w:hAnsi="Arial" w:eastAsia="楷体_GB2312"/>
          <w:sz w:val="36"/>
        </w:rPr>
        <w:t>教育部制</w:t>
      </w:r>
    </w:p>
    <w:p>
      <w:pPr>
        <w:rPr>
          <w:rFonts w:hint="eastAsia" w:ascii="Arial" w:hAnsi="Arial" w:eastAsia="楷体_GB2312"/>
          <w:sz w:val="36"/>
        </w:rPr>
      </w:pPr>
    </w:p>
    <w:p>
      <w:pPr>
        <w:spacing w:line="440" w:lineRule="exact"/>
        <w:rPr>
          <w:rFonts w:hint="eastAsia" w:ascii="Arial" w:hAnsi="Arial" w:eastAsia="楷体_GB2312"/>
          <w:sz w:val="36"/>
        </w:rPr>
      </w:pPr>
    </w:p>
    <w:p>
      <w:pPr>
        <w:spacing w:line="440" w:lineRule="exact"/>
        <w:jc w:val="center"/>
        <w:rPr>
          <w:rFonts w:hint="eastAsia" w:ascii="仿宋_GB2312" w:eastAsia="仿宋_GB2312"/>
          <w:b/>
          <w:bCs/>
          <w:sz w:val="36"/>
          <w:szCs w:val="36"/>
        </w:rPr>
      </w:pPr>
    </w:p>
    <w:p>
      <w:pPr>
        <w:widowControl/>
        <w:jc w:val="center"/>
        <w:rPr>
          <w:rFonts w:hint="eastAsia" w:ascii="黑体" w:eastAsia="黑体"/>
          <w:bCs/>
          <w:sz w:val="36"/>
          <w:szCs w:val="36"/>
        </w:rPr>
      </w:pPr>
      <w:r>
        <w:rPr>
          <w:rFonts w:ascii="仿宋_GB2312" w:eastAsia="仿宋_GB2312"/>
          <w:b/>
          <w:bCs/>
          <w:sz w:val="36"/>
          <w:szCs w:val="36"/>
        </w:rPr>
        <w:br w:type="page"/>
      </w:r>
      <w:r>
        <w:rPr>
          <w:rFonts w:hint="eastAsia" w:ascii="黑体" w:eastAsia="黑体"/>
          <w:bCs/>
          <w:sz w:val="36"/>
          <w:szCs w:val="36"/>
        </w:rPr>
        <w:t>目    录</w:t>
      </w:r>
    </w:p>
    <w:p>
      <w:pPr>
        <w:spacing w:line="560" w:lineRule="exact"/>
        <w:rPr>
          <w:rFonts w:hint="eastAsia" w:ascii="仿宋_GB2312" w:eastAsia="仿宋_GB2312"/>
          <w:sz w:val="32"/>
        </w:rPr>
      </w:pPr>
    </w:p>
    <w:p>
      <w:pPr>
        <w:spacing w:line="560" w:lineRule="exact"/>
        <w:ind w:firstLine="640" w:firstLineChars="200"/>
        <w:rPr>
          <w:rFonts w:hint="eastAsia" w:ascii="仿宋_GB2312" w:eastAsia="仿宋_GB2312"/>
          <w:sz w:val="32"/>
        </w:rPr>
      </w:pPr>
      <w:r>
        <w:rPr>
          <w:rFonts w:hint="eastAsia" w:ascii="仿宋_GB2312" w:eastAsia="仿宋_GB2312"/>
          <w:sz w:val="32"/>
        </w:rPr>
        <w:t>1.普通高等学校增设本科专业基本情况表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2.学校基本情况表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3.增设专业的理由和基础</w:t>
      </w:r>
    </w:p>
    <w:p>
      <w:pPr>
        <w:spacing w:line="560" w:lineRule="exact"/>
        <w:ind w:firstLine="640" w:firstLineChars="200"/>
        <w:rPr>
          <w:rFonts w:hint="eastAsia" w:ascii="仿宋_GB2312" w:eastAsia="仿宋_GB2312"/>
          <w:sz w:val="32"/>
        </w:rPr>
      </w:pPr>
      <w:r>
        <w:rPr>
          <w:rFonts w:hint="eastAsia" w:ascii="仿宋_GB2312" w:eastAsia="仿宋_GB2312"/>
          <w:sz w:val="32"/>
        </w:rPr>
        <w:t>4.增设专业人才培养方案</w:t>
      </w:r>
    </w:p>
    <w:p>
      <w:pPr>
        <w:spacing w:line="560" w:lineRule="exact"/>
        <w:ind w:firstLine="640" w:firstLineChars="200"/>
        <w:rPr>
          <w:rFonts w:hint="eastAsia" w:ascii="仿宋_GB2312" w:eastAsia="仿宋_GB2312"/>
          <w:sz w:val="32"/>
        </w:rPr>
      </w:pPr>
      <w:r>
        <w:rPr>
          <w:rFonts w:hint="eastAsia" w:ascii="仿宋_GB2312" w:eastAsia="仿宋_GB2312"/>
          <w:sz w:val="32"/>
        </w:rPr>
        <w:t>5.专业主要带头人简介</w:t>
      </w:r>
    </w:p>
    <w:p>
      <w:pPr>
        <w:spacing w:line="560" w:lineRule="exact"/>
        <w:ind w:firstLine="640" w:firstLineChars="200"/>
        <w:rPr>
          <w:rFonts w:hint="eastAsia" w:ascii="仿宋_GB2312" w:eastAsia="仿宋_GB2312"/>
          <w:sz w:val="32"/>
        </w:rPr>
      </w:pPr>
      <w:r>
        <w:rPr>
          <w:rFonts w:hint="eastAsia" w:ascii="仿宋_GB2312" w:eastAsia="仿宋_GB2312"/>
          <w:sz w:val="32"/>
        </w:rPr>
        <w:t>6.教师基本情况表</w:t>
      </w:r>
    </w:p>
    <w:p>
      <w:pPr>
        <w:spacing w:line="560" w:lineRule="exact"/>
        <w:ind w:firstLine="640" w:firstLineChars="200"/>
        <w:rPr>
          <w:rFonts w:hint="eastAsia" w:ascii="仿宋_GB2312" w:eastAsia="仿宋_GB2312"/>
          <w:sz w:val="32"/>
        </w:rPr>
      </w:pPr>
      <w:r>
        <w:rPr>
          <w:rFonts w:hint="eastAsia" w:ascii="仿宋_GB2312" w:eastAsia="仿宋_GB2312"/>
          <w:sz w:val="32"/>
        </w:rPr>
        <w:t>7.主要课程开设情况一览表</w:t>
      </w:r>
    </w:p>
    <w:p>
      <w:pPr>
        <w:spacing w:line="560" w:lineRule="exact"/>
        <w:ind w:firstLine="640" w:firstLineChars="200"/>
        <w:rPr>
          <w:rFonts w:hint="eastAsia" w:ascii="仿宋_GB2312" w:eastAsia="仿宋_GB2312"/>
          <w:sz w:val="32"/>
        </w:rPr>
      </w:pPr>
      <w:r>
        <w:rPr>
          <w:rFonts w:hint="eastAsia" w:ascii="仿宋_GB2312" w:eastAsia="仿宋_GB2312"/>
          <w:sz w:val="32"/>
        </w:rPr>
        <w:t>8.其他办学条件情况表</w:t>
      </w:r>
    </w:p>
    <w:p>
      <w:pPr>
        <w:spacing w:line="560" w:lineRule="exact"/>
        <w:ind w:firstLine="640" w:firstLineChars="200"/>
        <w:rPr>
          <w:rFonts w:hint="eastAsia" w:ascii="仿宋_GB2312" w:eastAsia="仿宋_GB2312"/>
          <w:sz w:val="32"/>
        </w:rPr>
      </w:pPr>
      <w:r>
        <w:rPr>
          <w:rFonts w:hint="eastAsia" w:ascii="仿宋_GB2312" w:eastAsia="仿宋_GB2312"/>
          <w:sz w:val="32"/>
        </w:rPr>
        <w:t>9.学校近三年新增专业情况表</w:t>
      </w:r>
    </w:p>
    <w:p>
      <w:pPr>
        <w:spacing w:line="560" w:lineRule="exact"/>
        <w:rPr>
          <w:rFonts w:hint="eastAsia" w:ascii="仿宋_GB2312" w:eastAsia="仿宋_GB2312"/>
          <w:sz w:val="32"/>
        </w:rPr>
      </w:pPr>
    </w:p>
    <w:p>
      <w:pPr>
        <w:spacing w:line="560" w:lineRule="exact"/>
        <w:rPr>
          <w:rFonts w:hint="eastAsia" w:ascii="仿宋_GB2312" w:eastAsia="仿宋_GB2312"/>
          <w:sz w:val="32"/>
        </w:rPr>
      </w:pPr>
      <w:r>
        <w:rPr>
          <w:rFonts w:hint="eastAsia" w:ascii="仿宋_GB2312" w:eastAsia="仿宋_GB2312"/>
          <w:sz w:val="32"/>
        </w:rPr>
        <w:t xml:space="preserve"> </w:t>
      </w:r>
    </w:p>
    <w:p>
      <w:pPr>
        <w:spacing w:line="440" w:lineRule="exact"/>
        <w:rPr>
          <w:rFonts w:hint="eastAsia"/>
          <w:sz w:val="32"/>
        </w:rPr>
      </w:pPr>
    </w:p>
    <w:p>
      <w:pPr>
        <w:spacing w:line="440" w:lineRule="exact"/>
        <w:rPr>
          <w:rFonts w:hint="eastAsia"/>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Arial" w:eastAsia="黑体"/>
          <w:bCs/>
          <w:spacing w:val="100"/>
          <w:sz w:val="36"/>
          <w:szCs w:val="36"/>
        </w:rPr>
      </w:pPr>
      <w:r>
        <w:rPr>
          <w:rFonts w:hint="eastAsia" w:ascii="黑体" w:hAnsi="Arial" w:eastAsia="黑体"/>
          <w:bCs/>
          <w:spacing w:val="100"/>
          <w:sz w:val="36"/>
          <w:szCs w:val="36"/>
        </w:rPr>
        <w:t>填表说明</w:t>
      </w:r>
    </w:p>
    <w:p>
      <w:pPr>
        <w:jc w:val="left"/>
        <w:rPr>
          <w:rFonts w:hint="eastAsia" w:ascii="仿宋_GB2312" w:hAnsi="Arial" w:eastAsia="仿宋_GB2312"/>
          <w:spacing w:val="100"/>
          <w:sz w:val="32"/>
          <w:szCs w:val="32"/>
        </w:rPr>
      </w:pP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本表适用于普通高等学校增设《普通高等学校本科专业目录》内专业（国家控制布点的专业除外）。</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申请表限用A4纸张打印填报并按专业分别装订成册。</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在学校办学基本类型、已有专业学科门类项目栏中，根据学校实际情况在对应的方框中画√。</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本表由申请学校的校长签字报出。</w:t>
      </w:r>
    </w:p>
    <w:p>
      <w:pPr>
        <w:numPr>
          <w:ilvl w:val="0"/>
          <w:numId w:val="1"/>
        </w:numPr>
        <w:jc w:val="left"/>
        <w:rPr>
          <w:rFonts w:hint="eastAsia" w:ascii="仿宋_GB2312" w:hAnsi="宋体" w:eastAsia="仿宋_GB2312"/>
          <w:sz w:val="32"/>
          <w:szCs w:val="32"/>
        </w:rPr>
      </w:pPr>
      <w:r>
        <w:rPr>
          <w:rFonts w:hint="eastAsia" w:ascii="仿宋_GB2312" w:hAnsi="宋体" w:eastAsia="仿宋_GB2312"/>
          <w:sz w:val="32"/>
          <w:szCs w:val="32"/>
        </w:rPr>
        <w:t>申请学校须对本表内容的真实性负责。</w:t>
      </w: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rPr>
          <w:rFonts w:hint="eastAsia" w:ascii="宋体" w:hAnsi="宋体" w:cs="宋体"/>
          <w:sz w:val="30"/>
          <w:szCs w:val="30"/>
        </w:rPr>
      </w:pPr>
    </w:p>
    <w:p>
      <w:pPr>
        <w:jc w:val="center"/>
        <w:rPr>
          <w:rFonts w:hint="eastAsia" w:ascii="黑体" w:hAnsi="黑体" w:eastAsia="黑体"/>
          <w:bCs/>
          <w:sz w:val="36"/>
          <w:szCs w:val="36"/>
        </w:rPr>
      </w:pPr>
    </w:p>
    <w:p>
      <w:pPr>
        <w:jc w:val="center"/>
        <w:rPr>
          <w:rFonts w:hint="eastAsia" w:ascii="黑体" w:hAnsi="黑体" w:eastAsia="黑体"/>
          <w:bCs/>
          <w:sz w:val="36"/>
          <w:szCs w:val="36"/>
        </w:rPr>
      </w:pPr>
      <w:r>
        <w:rPr>
          <w:rFonts w:hint="eastAsia" w:ascii="黑体" w:hAnsi="黑体" w:eastAsia="黑体"/>
          <w:bCs/>
          <w:sz w:val="36"/>
          <w:szCs w:val="36"/>
        </w:rPr>
        <w:t>1.普通高等学校增设本科专业基本情况表</w:t>
      </w:r>
    </w:p>
    <w:p>
      <w:pPr>
        <w:rPr>
          <w:rFonts w:hint="eastAsia"/>
          <w:sz w:val="24"/>
        </w:rPr>
      </w:pPr>
    </w:p>
    <w:tbl>
      <w:tblPr>
        <w:tblStyle w:val="6"/>
        <w:tblW w:w="9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23"/>
        <w:gridCol w:w="2098"/>
        <w:gridCol w:w="2433"/>
        <w:gridCol w:w="20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610" w:hRule="atLeast"/>
        </w:trPr>
        <w:tc>
          <w:tcPr>
            <w:tcW w:w="252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专业代码</w:t>
            </w:r>
          </w:p>
        </w:tc>
        <w:tc>
          <w:tcPr>
            <w:tcW w:w="209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eastAsia" w:ascii="Times New Roman" w:hAnsi="Times New Roman" w:eastAsia="仿宋_GB2312"/>
                <w:sz w:val="24"/>
              </w:rPr>
              <w:t>071002</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专业名称</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eastAsia" w:ascii="Times New Roman" w:hAnsi="Times New Roman" w:eastAsia="仿宋_GB2312"/>
                <w:sz w:val="24"/>
                <w:lang w:val="en-US"/>
              </w:rPr>
              <w:t>生物技术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2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修业年限</w:t>
            </w:r>
          </w:p>
        </w:tc>
        <w:tc>
          <w:tcPr>
            <w:tcW w:w="209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四年</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学位授予门类</w:t>
            </w:r>
          </w:p>
        </w:tc>
        <w:tc>
          <w:tcPr>
            <w:tcW w:w="2064"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r>
              <w:rPr>
                <w:rFonts w:hint="eastAsia" w:ascii="Times New Roman" w:hAnsi="Times New Roman" w:eastAsia="仿宋_GB2312"/>
                <w:sz w:val="24"/>
                <w:lang w:val="en-US" w:eastAsia="zh-CN"/>
              </w:rPr>
              <w:t>工学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2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学校开始举办本科教育的年份</w:t>
            </w:r>
          </w:p>
        </w:tc>
        <w:tc>
          <w:tcPr>
            <w:tcW w:w="209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2001年</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现有本科专业（个）</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23"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rPr>
            </w:pPr>
            <w:r>
              <w:rPr>
                <w:rFonts w:hint="default" w:ascii="Times New Roman" w:hAnsi="Times New Roman" w:eastAsia="仿宋_GB2312"/>
                <w:sz w:val="24"/>
              </w:rPr>
              <w:t>学校本年度其他</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拟增设的专业名称</w:t>
            </w:r>
          </w:p>
        </w:tc>
        <w:tc>
          <w:tcPr>
            <w:tcW w:w="209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食品营养与健康；运动康复；旅游管理与服务教育</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本校已设的相近本、专科专业及开设年份</w:t>
            </w:r>
          </w:p>
        </w:tc>
        <w:tc>
          <w:tcPr>
            <w:tcW w:w="2064"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lang w:val="en-US" w:eastAsia="zh-CN"/>
              </w:rPr>
            </w:pPr>
            <w:r>
              <w:rPr>
                <w:rFonts w:hint="eastAsia" w:ascii="Times New Roman" w:hAnsi="Times New Roman" w:eastAsia="仿宋_GB2312"/>
                <w:sz w:val="24"/>
                <w:lang w:val="en-US" w:eastAsia="zh-C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2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拟首次招生时间</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及招生数</w:t>
            </w:r>
          </w:p>
        </w:tc>
        <w:tc>
          <w:tcPr>
            <w:tcW w:w="209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lang w:val="en-US" w:eastAsia="zh-CN"/>
              </w:rPr>
            </w:pPr>
            <w:r>
              <w:rPr>
                <w:rFonts w:hint="eastAsia" w:ascii="Times New Roman" w:hAnsi="Times New Roman" w:eastAsia="仿宋_GB2312"/>
                <w:sz w:val="24"/>
                <w:lang w:val="en-US" w:eastAsia="zh-CN"/>
              </w:rPr>
              <w:t>2024年8月；100人</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五年内计划</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发展规模</w:t>
            </w:r>
          </w:p>
        </w:tc>
        <w:tc>
          <w:tcPr>
            <w:tcW w:w="206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52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师范专业标识</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（师范S、兼有J）</w:t>
            </w:r>
          </w:p>
        </w:tc>
        <w:tc>
          <w:tcPr>
            <w:tcW w:w="209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所在院系名称</w:t>
            </w:r>
          </w:p>
        </w:tc>
        <w:tc>
          <w:tcPr>
            <w:tcW w:w="2064" w:type="dxa"/>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sz w:val="24"/>
              </w:rPr>
            </w:pPr>
            <w:r>
              <w:rPr>
                <w:rFonts w:hint="eastAsia" w:ascii="Times New Roman" w:hAnsi="Times New Roman" w:eastAsia="仿宋_GB2312"/>
                <w:sz w:val="24"/>
              </w:rPr>
              <w:t>康旅现代产业</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eastAsia" w:ascii="Times New Roman" w:hAnsi="Times New Roman" w:eastAsia="仿宋_GB2312"/>
                <w:sz w:val="24"/>
              </w:rPr>
              <w:t>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74" w:hRule="atLeast"/>
        </w:trPr>
        <w:tc>
          <w:tcPr>
            <w:tcW w:w="252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高等学校专业设置评议专家组织审议意见</w:t>
            </w:r>
          </w:p>
        </w:tc>
        <w:tc>
          <w:tcPr>
            <w:tcW w:w="2098" w:type="dxa"/>
            <w:vAlign w:val="center"/>
          </w:tcPr>
          <w:p>
            <w:pPr>
              <w:keepNext w:val="0"/>
              <w:keepLines w:val="0"/>
              <w:suppressLineNumbers w:val="0"/>
              <w:spacing w:before="0" w:beforeAutospacing="0" w:after="0" w:afterAutospacing="0"/>
              <w:ind w:left="0" w:right="0" w:firstLine="720" w:firstLineChars="3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720" w:firstLineChars="3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720" w:firstLineChars="3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720" w:firstLineChars="3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（主任签字）</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年   月   日</w:t>
            </w:r>
          </w:p>
        </w:tc>
        <w:tc>
          <w:tcPr>
            <w:tcW w:w="243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学校审批意见（校长签字）</w:t>
            </w:r>
          </w:p>
        </w:tc>
        <w:tc>
          <w:tcPr>
            <w:tcW w:w="2064" w:type="dxa"/>
            <w:vAlign w:val="center"/>
          </w:tcPr>
          <w:p>
            <w:pPr>
              <w:keepNext w:val="0"/>
              <w:keepLines w:val="0"/>
              <w:suppressLineNumbers w:val="0"/>
              <w:spacing w:before="0" w:beforeAutospacing="0" w:after="0" w:afterAutospacing="0"/>
              <w:ind w:left="0" w:right="0" w:firstLine="480" w:firstLineChars="2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480" w:firstLineChars="2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480" w:firstLineChars="2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960" w:firstLineChars="400"/>
              <w:jc w:val="center"/>
              <w:rPr>
                <w:rFonts w:hint="default" w:ascii="Times New Roman" w:hAnsi="Times New Roman" w:eastAsia="仿宋_GB2312"/>
                <w:sz w:val="24"/>
              </w:rPr>
            </w:pPr>
            <w:r>
              <w:rPr>
                <w:rFonts w:hint="default" w:ascii="Times New Roman" w:hAnsi="Times New Roman" w:eastAsia="仿宋_GB2312"/>
                <w:sz w:val="24"/>
              </w:rPr>
              <w:t>（盖章）</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59" w:hRule="atLeast"/>
        </w:trPr>
        <w:tc>
          <w:tcPr>
            <w:tcW w:w="252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高等学校主管部门形式审核意见（根据</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是否具备该专业办学条件、申请材料是否真实等给出是否同意备案的意见）</w:t>
            </w:r>
          </w:p>
        </w:tc>
        <w:tc>
          <w:tcPr>
            <w:tcW w:w="6595" w:type="dxa"/>
            <w:gridSpan w:val="3"/>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480" w:firstLineChars="2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960" w:firstLineChars="4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960" w:firstLineChars="4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960" w:firstLineChars="40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firstLine="4320" w:firstLineChars="1800"/>
              <w:jc w:val="center"/>
              <w:rPr>
                <w:rFonts w:hint="default" w:ascii="Times New Roman" w:hAnsi="Times New Roman" w:eastAsia="仿宋_GB2312"/>
                <w:sz w:val="24"/>
              </w:rPr>
            </w:pPr>
            <w:r>
              <w:rPr>
                <w:rFonts w:hint="default" w:ascii="Times New Roman" w:hAnsi="Times New Roman" w:eastAsia="仿宋_GB2312"/>
                <w:sz w:val="24"/>
              </w:rPr>
              <w:t>（盖章）</w:t>
            </w: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p>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年   月  日</w:t>
            </w:r>
          </w:p>
        </w:tc>
      </w:tr>
    </w:tbl>
    <w:p>
      <w:pPr>
        <w:rPr>
          <w:rFonts w:eastAsia="仿宋_GB2312"/>
          <w:b/>
          <w:sz w:val="24"/>
        </w:rPr>
      </w:pPr>
    </w:p>
    <w:p>
      <w:pPr>
        <w:spacing w:line="360" w:lineRule="auto"/>
        <w:ind w:firstLine="720" w:firstLineChars="200"/>
        <w:jc w:val="center"/>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p>
    <w:p>
      <w:pPr>
        <w:spacing w:line="360" w:lineRule="auto"/>
        <w:jc w:val="both"/>
        <w:rPr>
          <w:rFonts w:hint="eastAsia" w:ascii="黑体" w:hAnsi="黑体" w:eastAsia="黑体"/>
          <w:sz w:val="36"/>
          <w:szCs w:val="36"/>
        </w:rPr>
      </w:pPr>
    </w:p>
    <w:p>
      <w:pPr>
        <w:spacing w:line="360" w:lineRule="auto"/>
        <w:ind w:firstLine="720" w:firstLineChars="200"/>
        <w:jc w:val="center"/>
        <w:rPr>
          <w:rFonts w:hint="eastAsia" w:ascii="黑体" w:hAnsi="黑体" w:eastAsia="黑体"/>
          <w:sz w:val="36"/>
          <w:szCs w:val="36"/>
        </w:rPr>
      </w:pPr>
      <w:r>
        <w:rPr>
          <w:rFonts w:hint="eastAsia" w:ascii="黑体" w:hAnsi="黑体" w:eastAsia="黑体"/>
          <w:sz w:val="36"/>
          <w:szCs w:val="36"/>
        </w:rPr>
        <w:t>⒉学校基本情况表</w:t>
      </w:r>
    </w:p>
    <w:p>
      <w:pPr>
        <w:spacing w:line="360" w:lineRule="auto"/>
        <w:ind w:firstLine="480" w:firstLineChars="200"/>
        <w:jc w:val="center"/>
        <w:rPr>
          <w:rFonts w:eastAsia="仿宋_GB2312"/>
          <w:sz w:val="24"/>
        </w:rPr>
      </w:pPr>
    </w:p>
    <w:tbl>
      <w:tblPr>
        <w:tblStyle w:val="6"/>
        <w:tblW w:w="983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08"/>
        <w:gridCol w:w="2028"/>
        <w:gridCol w:w="862"/>
        <w:gridCol w:w="697"/>
        <w:gridCol w:w="1813"/>
        <w:gridCol w:w="36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学校名称</w:t>
            </w:r>
          </w:p>
        </w:tc>
        <w:tc>
          <w:tcPr>
            <w:tcW w:w="202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eastAsia" w:ascii="Times New Roman" w:hAnsi="Times New Roman" w:eastAsia="仿宋_GB2312"/>
                <w:sz w:val="24"/>
              </w:rPr>
              <w:t>昆明理工大学津桥学院</w:t>
            </w:r>
          </w:p>
        </w:tc>
        <w:tc>
          <w:tcPr>
            <w:tcW w:w="1559"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学校地址</w:t>
            </w:r>
          </w:p>
        </w:tc>
        <w:tc>
          <w:tcPr>
            <w:tcW w:w="4343" w:type="dxa"/>
            <w:gridSpan w:val="3"/>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高新校区：云南省昆明市五华区国家高新技术产业开发区海源北路1268号</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空港校区：云南省昆明市官渡区云桥街（云瑞路）1369号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邮政编码</w:t>
            </w:r>
          </w:p>
        </w:tc>
        <w:tc>
          <w:tcPr>
            <w:tcW w:w="202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cs="Times New Roman"/>
                <w:sz w:val="24"/>
                <w:szCs w:val="24"/>
                <w:lang w:val="en-US" w:eastAsia="en-US"/>
              </w:rPr>
              <w:t>650106</w:t>
            </w:r>
          </w:p>
        </w:tc>
        <w:tc>
          <w:tcPr>
            <w:tcW w:w="1559"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校园网址</w:t>
            </w:r>
          </w:p>
        </w:tc>
        <w:tc>
          <w:tcPr>
            <w:tcW w:w="4343" w:type="dxa"/>
            <w:gridSpan w:val="3"/>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eastAsia" w:ascii="Times New Roman" w:hAnsi="Times New Roman" w:eastAsia="仿宋_GB2312"/>
                <w:sz w:val="24"/>
              </w:rPr>
              <w:t>http://www.oxbridge.edu.cn/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restart"/>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sz w:val="24"/>
              </w:rPr>
            </w:pPr>
            <w:r>
              <w:rPr>
                <w:rFonts w:hint="default" w:ascii="Times New Roman" w:hAnsi="Times New Roman" w:eastAsia="仿宋_GB2312"/>
                <w:sz w:val="24"/>
              </w:rPr>
              <w:t>学校办学</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基本类型</w:t>
            </w:r>
          </w:p>
        </w:tc>
        <w:tc>
          <w:tcPr>
            <w:tcW w:w="7930" w:type="dxa"/>
            <w:gridSpan w:val="6"/>
          </w:tcPr>
          <w:p>
            <w:pPr>
              <w:keepNext w:val="0"/>
              <w:keepLines w:val="0"/>
              <w:suppressLineNumbers w:val="0"/>
              <w:spacing w:before="0" w:beforeAutospacing="0" w:after="0" w:afterAutospacing="0" w:line="360" w:lineRule="auto"/>
              <w:ind w:left="0" w:right="0"/>
              <w:rPr>
                <w:rFonts w:hint="default" w:ascii="Times New Roman" w:hAnsi="Times New Roman" w:eastAsia="仿宋_GB2312"/>
                <w:sz w:val="24"/>
              </w:rPr>
            </w:pPr>
            <w:r>
              <w:rPr>
                <w:rFonts w:hint="default" w:ascii="Times New Roman" w:hAnsi="Times New Roman" w:eastAsia="仿宋_GB2312"/>
                <w:sz w:val="24"/>
              </w:rPr>
              <w:t xml:space="preserve">□部委院校  □地方院校  □公办  </w:t>
            </w:r>
            <w:r>
              <w:rPr>
                <w:rFonts w:hint="default" w:ascii="Times New Roman" w:hAnsi="Times New Roman" w:eastAsia="仿宋_GB2312"/>
                <w:sz w:val="24"/>
              </w:rPr>
              <w:sym w:font="Wingdings 2" w:char="0052"/>
            </w:r>
            <w:r>
              <w:rPr>
                <w:rFonts w:hint="default" w:ascii="Times New Roman" w:hAnsi="Times New Roman" w:eastAsia="仿宋_GB2312"/>
                <w:sz w:val="24"/>
              </w:rPr>
              <w:t>民办  □中外合作办学机构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Merge w:val="continue"/>
          </w:tcPr>
          <w:p>
            <w:pPr>
              <w:keepNext w:val="0"/>
              <w:keepLines w:val="0"/>
              <w:suppressLineNumbers w:val="0"/>
              <w:spacing w:before="0" w:beforeAutospacing="0" w:after="0" w:afterAutospacing="0" w:line="360" w:lineRule="auto"/>
              <w:ind w:left="0" w:right="0"/>
              <w:rPr>
                <w:rFonts w:hint="default" w:ascii="Times New Roman" w:hAnsi="Times New Roman" w:eastAsia="仿宋_GB2312"/>
                <w:sz w:val="24"/>
              </w:rPr>
            </w:pPr>
          </w:p>
        </w:tc>
        <w:tc>
          <w:tcPr>
            <w:tcW w:w="7930" w:type="dxa"/>
            <w:gridSpan w:val="6"/>
          </w:tcPr>
          <w:p>
            <w:pPr>
              <w:keepNext w:val="0"/>
              <w:keepLines w:val="0"/>
              <w:suppressLineNumbers w:val="0"/>
              <w:spacing w:before="0" w:beforeAutospacing="0" w:after="0" w:afterAutospacing="0" w:line="360" w:lineRule="auto"/>
              <w:ind w:left="0" w:right="0"/>
              <w:rPr>
                <w:rFonts w:hint="default" w:ascii="Times New Roman" w:hAnsi="Times New Roman" w:eastAsia="仿宋_GB2312"/>
                <w:sz w:val="24"/>
              </w:rPr>
            </w:pPr>
            <w:r>
              <w:rPr>
                <w:rFonts w:hint="default" w:ascii="Times New Roman" w:hAnsi="Times New Roman" w:eastAsia="仿宋_GB2312"/>
                <w:sz w:val="24"/>
              </w:rPr>
              <w:t xml:space="preserve">□大学    □学院   </w:t>
            </w: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独立学院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在校本科生总数</w:t>
            </w:r>
          </w:p>
        </w:tc>
        <w:tc>
          <w:tcPr>
            <w:tcW w:w="2890"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p>
        </w:tc>
        <w:tc>
          <w:tcPr>
            <w:tcW w:w="2510"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专业平均年招生规模</w:t>
            </w:r>
          </w:p>
        </w:tc>
        <w:tc>
          <w:tcPr>
            <w:tcW w:w="2530" w:type="dxa"/>
            <w:gridSpan w:val="2"/>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0" w:hRule="atLeast"/>
        </w:trPr>
        <w:tc>
          <w:tcPr>
            <w:tcW w:w="1908" w:type="dxa"/>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sz w:val="24"/>
              </w:rPr>
            </w:pPr>
            <w:r>
              <w:rPr>
                <w:rFonts w:hint="default" w:ascii="Times New Roman" w:hAnsi="Times New Roman" w:eastAsia="仿宋_GB2312"/>
                <w:sz w:val="24"/>
              </w:rPr>
              <w:t>已有专业</w:t>
            </w:r>
          </w:p>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sz w:val="24"/>
              </w:rPr>
            </w:pPr>
            <w:r>
              <w:rPr>
                <w:rFonts w:hint="default" w:ascii="Times New Roman" w:hAnsi="Times New Roman" w:eastAsia="仿宋_GB2312"/>
                <w:sz w:val="24"/>
              </w:rPr>
              <w:t>学科门类</w:t>
            </w:r>
          </w:p>
        </w:tc>
        <w:tc>
          <w:tcPr>
            <w:tcW w:w="7930" w:type="dxa"/>
            <w:gridSpan w:val="6"/>
            <w:vAlign w:val="center"/>
          </w:tcPr>
          <w:p>
            <w:pPr>
              <w:keepNext w:val="0"/>
              <w:keepLines w:val="0"/>
              <w:suppressLineNumbers w:val="0"/>
              <w:spacing w:before="0" w:beforeAutospacing="0" w:after="0" w:afterAutospacing="0"/>
              <w:ind w:left="0" w:right="0"/>
              <w:rPr>
                <w:rFonts w:hint="default" w:ascii="Times New Roman" w:hAnsi="Times New Roman" w:eastAsia="仿宋_GB2312"/>
                <w:sz w:val="24"/>
              </w:rPr>
            </w:pPr>
            <w:r>
              <w:rPr>
                <w:rFonts w:hint="default" w:ascii="Times New Roman" w:hAnsi="Times New Roman" w:eastAsia="仿宋_GB2312"/>
                <w:sz w:val="24"/>
              </w:rPr>
              <w:t xml:space="preserve">□哲学   </w:t>
            </w: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经济学   </w:t>
            </w: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法学   </w:t>
            </w: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教育学   </w:t>
            </w:r>
            <w:r>
              <w:rPr>
                <w:rFonts w:hint="default" w:ascii="Times New Roman" w:hAnsi="Times New Roman" w:eastAsia="仿宋_GB2312"/>
                <w:sz w:val="24"/>
              </w:rPr>
              <w:sym w:font="Wingdings 2" w:char="0052"/>
            </w:r>
            <w:r>
              <w:rPr>
                <w:rFonts w:hint="default" w:ascii="Times New Roman" w:hAnsi="Times New Roman" w:eastAsia="仿宋_GB2312"/>
                <w:sz w:val="24"/>
              </w:rPr>
              <w:t>文学    □历史学</w:t>
            </w:r>
          </w:p>
          <w:p>
            <w:pPr>
              <w:keepNext w:val="0"/>
              <w:keepLines w:val="0"/>
              <w:suppressLineNumbers w:val="0"/>
              <w:spacing w:before="0" w:beforeAutospacing="0" w:after="0" w:afterAutospacing="0" w:line="360" w:lineRule="auto"/>
              <w:ind w:left="0" w:right="0"/>
              <w:rPr>
                <w:rFonts w:hint="default" w:ascii="Times New Roman" w:hAnsi="Times New Roman" w:eastAsia="仿宋_GB2312"/>
                <w:sz w:val="24"/>
              </w:rPr>
            </w:pP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理学   </w:t>
            </w:r>
            <w:r>
              <w:rPr>
                <w:rFonts w:hint="default" w:ascii="Times New Roman" w:hAnsi="Times New Roman" w:eastAsia="仿宋_GB2312"/>
                <w:sz w:val="24"/>
              </w:rPr>
              <w:sym w:font="Wingdings 2" w:char="0052"/>
            </w:r>
            <w:r>
              <w:rPr>
                <w:rFonts w:hint="default" w:ascii="Times New Roman" w:hAnsi="Times New Roman" w:eastAsia="仿宋_GB2312"/>
                <w:sz w:val="24"/>
              </w:rPr>
              <w:t xml:space="preserve">工学     □农学   □医学     </w:t>
            </w:r>
            <w:r>
              <w:rPr>
                <w:rFonts w:hint="default" w:ascii="Times New Roman" w:hAnsi="Times New Roman" w:eastAsia="仿宋_GB2312"/>
                <w:sz w:val="24"/>
              </w:rPr>
              <w:sym w:font="Wingdings 2" w:char="0052"/>
            </w:r>
            <w:r>
              <w:rPr>
                <w:rFonts w:hint="default" w:ascii="Times New Roman" w:hAnsi="Times New Roman" w:eastAsia="仿宋_GB2312"/>
                <w:sz w:val="24"/>
              </w:rPr>
              <w:t>管理学  □艺术学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8" w:hRule="atLeast"/>
        </w:trPr>
        <w:tc>
          <w:tcPr>
            <w:tcW w:w="1908" w:type="dxa"/>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t>专任教师</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t>总数（人）</w:t>
            </w:r>
          </w:p>
        </w:tc>
        <w:tc>
          <w:tcPr>
            <w:tcW w:w="2890" w:type="dxa"/>
            <w:gridSpan w:val="2"/>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color w:val="000000" w:themeColor="text1"/>
                <w:sz w:val="24"/>
                <w14:textFill>
                  <w14:solidFill>
                    <w14:schemeClr w14:val="tx1"/>
                  </w14:solidFill>
                </w14:textFill>
              </w:rPr>
            </w:pPr>
            <w:r>
              <w:rPr>
                <w:rFonts w:hint="eastAsia" w:ascii="Times New Roman" w:hAnsi="Times New Roman" w:eastAsia="仿宋_GB2312"/>
                <w:color w:val="000000" w:themeColor="text1"/>
                <w:sz w:val="24"/>
                <w:szCs w:val="24"/>
                <w:lang w:eastAsia="en-US"/>
                <w14:textFill>
                  <w14:solidFill>
                    <w14:schemeClr w14:val="tx1"/>
                  </w14:solidFill>
                </w14:textFill>
              </w:rPr>
              <w:t>458</w:t>
            </w:r>
          </w:p>
        </w:tc>
        <w:tc>
          <w:tcPr>
            <w:tcW w:w="2870" w:type="dxa"/>
            <w:gridSpan w:val="3"/>
            <w:vAlign w:val="center"/>
          </w:tcPr>
          <w:p>
            <w:pPr>
              <w:keepNext w:val="0"/>
              <w:keepLines w:val="0"/>
              <w:suppressLineNumbers w:val="0"/>
              <w:spacing w:before="0" w:beforeAutospacing="0" w:after="0" w:afterAutospacing="0" w:line="320" w:lineRule="exact"/>
              <w:ind w:left="0" w:right="0"/>
              <w:jc w:val="center"/>
              <w:rPr>
                <w:rFonts w:hint="default" w:ascii="Times New Roman" w:hAnsi="Times New Roman" w:eastAsia="仿宋_GB2312"/>
                <w:color w:val="000000" w:themeColor="text1"/>
                <w:sz w:val="24"/>
                <w14:textFill>
                  <w14:solidFill>
                    <w14:schemeClr w14:val="tx1"/>
                  </w14:solidFill>
                </w14:textFill>
              </w:rPr>
            </w:pPr>
            <w:r>
              <w:rPr>
                <w:rFonts w:hint="default" w:ascii="Times New Roman" w:hAnsi="Times New Roman" w:eastAsia="仿宋_GB2312"/>
                <w:color w:val="000000" w:themeColor="text1"/>
                <w:sz w:val="24"/>
                <w14:textFill>
                  <w14:solidFill>
                    <w14:schemeClr w14:val="tx1"/>
                  </w14:solidFill>
                </w14:textFill>
              </w:rPr>
              <w:t>专任教师中副教授及以上职称教师数及所占比例</w:t>
            </w:r>
          </w:p>
        </w:tc>
        <w:tc>
          <w:tcPr>
            <w:tcW w:w="2170"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color w:val="000000" w:themeColor="text1"/>
                <w:sz w:val="24"/>
                <w:lang w:val="en-US" w:eastAsia="zh-CN"/>
                <w14:textFill>
                  <w14:solidFill>
                    <w14:schemeClr w14:val="tx1"/>
                  </w14:solidFill>
                </w14:textFill>
              </w:rPr>
            </w:pPr>
            <w:r>
              <w:rPr>
                <w:rFonts w:hint="eastAsia" w:ascii="Times New Roman" w:hAnsi="Times New Roman" w:eastAsia="仿宋_GB2312"/>
                <w:color w:val="000000" w:themeColor="text1"/>
                <w:sz w:val="24"/>
                <w:szCs w:val="24"/>
                <w:lang w:eastAsia="en-US"/>
                <w14:textFill>
                  <w14:solidFill>
                    <w14:schemeClr w14:val="tx1"/>
                  </w14:solidFill>
                </w14:textFill>
              </w:rPr>
              <w:t>205</w:t>
            </w:r>
            <w:r>
              <w:rPr>
                <w:rFonts w:hint="eastAsia" w:ascii="Times New Roman" w:hAnsi="Times New Roman" w:eastAsia="仿宋_GB2312"/>
                <w:color w:val="000000" w:themeColor="text1"/>
                <w:sz w:val="24"/>
                <w:szCs w:val="24"/>
                <w:lang w:val="en-US" w:eastAsia="zh-CN"/>
                <w14:textFill>
                  <w14:solidFill>
                    <w14:schemeClr w14:val="tx1"/>
                  </w14:solidFill>
                </w14:textFill>
              </w:rPr>
              <w:t xml:space="preserve"> 44.7％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6" w:hRule="atLeast"/>
        </w:trPr>
        <w:tc>
          <w:tcPr>
            <w:tcW w:w="1908" w:type="dxa"/>
            <w:vAlign w:val="center"/>
          </w:tcPr>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学校简介和</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历史沿革</w:t>
            </w:r>
          </w:p>
          <w:p>
            <w:pPr>
              <w:keepNext w:val="0"/>
              <w:keepLines w:val="0"/>
              <w:suppressLineNumbers w:val="0"/>
              <w:spacing w:before="0" w:beforeAutospacing="0" w:after="0" w:afterAutospacing="0" w:line="360" w:lineRule="auto"/>
              <w:ind w:left="0" w:right="0"/>
              <w:jc w:val="center"/>
              <w:rPr>
                <w:rFonts w:hint="default" w:ascii="Times New Roman" w:hAnsi="Times New Roman" w:eastAsia="仿宋_GB2312"/>
                <w:sz w:val="24"/>
              </w:rPr>
            </w:pPr>
            <w:r>
              <w:rPr>
                <w:rFonts w:hint="default" w:ascii="Times New Roman" w:hAnsi="Times New Roman" w:eastAsia="仿宋_GB2312"/>
                <w:sz w:val="24"/>
              </w:rPr>
              <w:t>（300字以内，无需加页）</w:t>
            </w:r>
          </w:p>
        </w:tc>
        <w:tc>
          <w:tcPr>
            <w:tcW w:w="7930" w:type="dxa"/>
            <w:gridSpan w:val="6"/>
          </w:tcPr>
          <w:p>
            <w:pPr>
              <w:pStyle w:val="22"/>
              <w:keepNext w:val="0"/>
              <w:keepLines w:val="0"/>
              <w:suppressLineNumbers w:val="0"/>
              <w:bidi w:val="0"/>
              <w:spacing w:before="0" w:beforeAutospacing="0" w:after="0" w:afterAutospacing="0"/>
              <w:ind w:left="0" w:right="0"/>
              <w:rPr>
                <w:rFonts w:hint="eastAsia"/>
              </w:rPr>
            </w:pPr>
            <w:r>
              <w:rPr>
                <w:rFonts w:hint="eastAsia"/>
              </w:rPr>
              <w:t>学校于2001年依托昆明理工大学学科专业优势创办的一所工为主，经、管、文、法等学科融合发展特色鲜明的独立学院。学校有高新、空港2个校区，占地面积922亩。设有电气与信息工程、建筑工程、经济管理理工等6个二级学院，思想政治理论、体育2个教学部，共有40个本科专业。学校拥有130余个校内外实践教学基地及770余人教职员工，其中“双师型”教师280余人，高级专业技术职称教师及硕士学位以上教师占比分别为42.43%、77.6%。</w:t>
            </w:r>
          </w:p>
          <w:p>
            <w:pPr>
              <w:pStyle w:val="22"/>
              <w:keepNext w:val="0"/>
              <w:keepLines w:val="0"/>
              <w:suppressLineNumbers w:val="0"/>
              <w:bidi w:val="0"/>
              <w:spacing w:before="0" w:beforeAutospacing="0" w:after="0" w:afterAutospacing="0"/>
              <w:ind w:left="0" w:right="0"/>
              <w:rPr>
                <w:rFonts w:hint="default" w:ascii="Times New Roman" w:hAnsi="Times New Roman" w:eastAsia="仿宋_GB2312"/>
                <w:sz w:val="24"/>
              </w:rPr>
            </w:pPr>
            <w:r>
              <w:rPr>
                <w:rFonts w:hint="eastAsia" w:ascii="Times New Roman" w:hAnsi="Times New Roman" w:eastAsia="仿宋_GB2312" w:cs="Times New Roman"/>
                <w:kern w:val="2"/>
                <w:sz w:val="24"/>
                <w:szCs w:val="24"/>
                <w:lang w:val="en-US" w:eastAsia="zh-CN" w:bidi="ar-SA"/>
              </w:rPr>
              <w:t>建校以来，学校坚持社会主义办学方向，全面贯彻党的教育方针，落实立德树人根本任务，为国家和地方经济社会发展输送了29000余名专业人才；并共计获得110余项创新创业大赛奖项及700余项各类学科竞赛奖项，其中国际级、国家级奖项共计400余项。</w:t>
            </w:r>
          </w:p>
        </w:tc>
      </w:tr>
    </w:tbl>
    <w:p>
      <w:pPr>
        <w:spacing w:line="360" w:lineRule="auto"/>
        <w:ind w:firstLine="480" w:firstLineChars="200"/>
        <w:rPr>
          <w:rFonts w:eastAsia="仿宋_GB2312"/>
          <w:sz w:val="24"/>
        </w:rPr>
      </w:pPr>
      <w:r>
        <w:rPr>
          <w:rFonts w:eastAsia="仿宋_GB2312"/>
          <w:sz w:val="24"/>
        </w:rPr>
        <w:t>注：专业平均年招生规模=学校当年本科招生数÷学校现有本科专业总数</w:t>
      </w:r>
    </w:p>
    <w:p>
      <w:pPr>
        <w:spacing w:line="360" w:lineRule="auto"/>
        <w:ind w:firstLine="480" w:firstLineChars="200"/>
        <w:jc w:val="center"/>
        <w:rPr>
          <w:rFonts w:hint="eastAsia" w:ascii="黑体" w:hAnsi="黑体" w:eastAsia="黑体"/>
          <w:sz w:val="36"/>
          <w:szCs w:val="36"/>
        </w:rPr>
      </w:pPr>
      <w:r>
        <w:rPr>
          <w:rFonts w:eastAsia="仿宋_GB2312"/>
          <w:sz w:val="24"/>
        </w:rPr>
        <w:br w:type="page"/>
      </w:r>
      <w:r>
        <w:rPr>
          <w:rFonts w:hint="eastAsia" w:ascii="黑体" w:hAnsi="黑体" w:eastAsia="黑体"/>
          <w:sz w:val="36"/>
          <w:szCs w:val="36"/>
        </w:rPr>
        <w:t>3.增设专业的理由和基础</w:t>
      </w:r>
    </w:p>
    <w:p>
      <w:pPr>
        <w:ind w:firstLine="301" w:firstLineChars="200"/>
        <w:jc w:val="center"/>
        <w:rPr>
          <w:rFonts w:eastAsia="仿宋_GB2312"/>
          <w:b/>
          <w:sz w:val="15"/>
          <w:szCs w:val="15"/>
        </w:rPr>
      </w:pPr>
    </w:p>
    <w:tbl>
      <w:tblPr>
        <w:tblStyle w:val="6"/>
        <w:tblW w:w="9000"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autofit"/>
        <w:tblCellMar>
          <w:top w:w="0" w:type="dxa"/>
          <w:left w:w="108" w:type="dxa"/>
          <w:bottom w:w="0" w:type="dxa"/>
          <w:right w:w="108" w:type="dxa"/>
        </w:tblCellMar>
      </w:tblPr>
      <w:tblGrid>
        <w:gridCol w:w="900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523" w:hRule="atLeast"/>
          <w:jc w:val="center"/>
        </w:trPr>
        <w:tc>
          <w:tcPr>
            <w:tcW w:w="9000" w:type="dxa"/>
          </w:tcPr>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一、学校定位</w:t>
            </w:r>
          </w:p>
          <w:p>
            <w:pPr>
              <w:pStyle w:val="22"/>
              <w:keepNext w:val="0"/>
              <w:keepLines w:val="0"/>
              <w:suppressLineNumbers w:val="0"/>
              <w:bidi w:val="0"/>
              <w:spacing w:before="0" w:beforeAutospacing="0" w:after="0" w:afterAutospacing="0"/>
              <w:ind w:left="0" w:right="0"/>
              <w:rPr>
                <w:rFonts w:hint="default"/>
                <w:lang w:val="en-US" w:eastAsia="zh-CN"/>
              </w:rPr>
            </w:pPr>
            <w:r>
              <w:rPr>
                <w:rFonts w:hint="eastAsia"/>
                <w:lang w:val="en-US" w:eastAsia="zh-CN"/>
              </w:rPr>
              <w:t>昆明理工大学津桥学院的</w:t>
            </w:r>
            <w:r>
              <w:rPr>
                <w:rFonts w:hint="default"/>
                <w:lang w:val="en-US" w:eastAsia="zh-CN"/>
              </w:rPr>
              <w:t>发展定位是云南领先，区域知名，特色鲜明的一流应用型大学。立足云南，面向全国，辐射南亚东南亚，服务国家战略和区域经济社会发展。在长期办学实践中，坚持按照“立德树人、服务社会、务实创新、追求卓越”的办学宗旨，以学生为本，理论联系实际，注重专业能力和创新能力培养，培养德、智、体、美、劳全面发展，具有良好专业素养，高尚人文情怀，较强创新精神和实践能力的高层次应用型人才。</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二、昆明理工大学津桥学院增设</w:t>
            </w:r>
            <w:r>
              <w:rPr>
                <w:rFonts w:hint="eastAsia" w:eastAsia="仿宋_GB2312"/>
                <w:b/>
                <w:bCs/>
                <w:sz w:val="24"/>
                <w:lang w:val="en-US" w:eastAsia="zh-CN"/>
              </w:rPr>
              <w:t>生物技术</w:t>
            </w:r>
            <w:r>
              <w:rPr>
                <w:rFonts w:hint="default" w:eastAsia="仿宋_GB2312"/>
                <w:b/>
                <w:bCs/>
                <w:sz w:val="24"/>
              </w:rPr>
              <w:t>专业的必要性</w:t>
            </w:r>
          </w:p>
          <w:p>
            <w:pPr>
              <w:keepNext w:val="0"/>
              <w:keepLines w:val="0"/>
              <w:suppressLineNumbers w:val="0"/>
              <w:spacing w:before="0" w:beforeAutospacing="0" w:after="0" w:afterAutospacing="0" w:line="360" w:lineRule="auto"/>
              <w:ind w:left="0" w:right="0" w:firstLine="482" w:firstLineChars="200"/>
              <w:rPr>
                <w:rFonts w:hint="default" w:eastAsia="仿宋_GB2312"/>
                <w:sz w:val="24"/>
              </w:rPr>
            </w:pPr>
            <w:r>
              <w:rPr>
                <w:rFonts w:hint="default" w:eastAsia="仿宋_GB2312"/>
                <w:b/>
                <w:bCs/>
                <w:sz w:val="24"/>
              </w:rPr>
              <w:t>（一）</w:t>
            </w:r>
            <w:r>
              <w:rPr>
                <w:rFonts w:hint="eastAsia" w:eastAsia="仿宋_GB2312"/>
                <w:b/>
                <w:bCs/>
                <w:sz w:val="24"/>
                <w:lang w:val="en-US" w:eastAsia="zh-CN"/>
              </w:rPr>
              <w:t>符合</w:t>
            </w:r>
            <w:r>
              <w:rPr>
                <w:rFonts w:hint="default" w:eastAsia="仿宋_GB2312"/>
                <w:b/>
                <w:bCs/>
                <w:sz w:val="24"/>
              </w:rPr>
              <w:t>国家和云南省地方</w:t>
            </w:r>
            <w:r>
              <w:rPr>
                <w:rFonts w:hint="eastAsia" w:eastAsia="仿宋_GB2312"/>
                <w:b/>
                <w:bCs/>
                <w:sz w:val="24"/>
                <w:lang w:val="en-US" w:eastAsia="zh-CN"/>
              </w:rPr>
              <w:t>生物技术新产业</w:t>
            </w:r>
            <w:r>
              <w:rPr>
                <w:rFonts w:hint="default" w:eastAsia="仿宋_GB2312"/>
                <w:b/>
                <w:bCs/>
                <w:sz w:val="24"/>
              </w:rPr>
              <w:t>发展需要</w:t>
            </w:r>
          </w:p>
          <w:p>
            <w:pPr>
              <w:keepNext w:val="0"/>
              <w:keepLines w:val="0"/>
              <w:suppressLineNumbers w:val="0"/>
              <w:spacing w:before="0" w:beforeAutospacing="0" w:after="0" w:afterAutospacing="0" w:line="360" w:lineRule="auto"/>
              <w:ind w:left="0" w:right="0" w:firstLine="480" w:firstLineChars="200"/>
              <w:rPr>
                <w:rFonts w:hint="default" w:eastAsia="仿宋_GB2312"/>
                <w:sz w:val="24"/>
              </w:rPr>
            </w:pPr>
            <w:r>
              <w:rPr>
                <w:rFonts w:hint="default" w:eastAsia="仿宋_GB2312"/>
                <w:sz w:val="24"/>
              </w:rPr>
              <w:t>细胞治疗法作为一种新兴的治疗方式，在众多疾病治疗中展现出良好的效果，近年来，在技术、政策、市场等驱动下，我国细胞治疗产业呈现出蓬勃发展的态势。国家相关部门颁布相关政策，重点支持包括细胞治疗药物在内的产业集群高质量发展。</w:t>
            </w:r>
          </w:p>
          <w:p>
            <w:pPr>
              <w:pStyle w:val="22"/>
              <w:keepNext w:val="0"/>
              <w:keepLines w:val="0"/>
              <w:suppressLineNumbers w:val="0"/>
              <w:bidi w:val="0"/>
              <w:spacing w:before="0" w:beforeAutospacing="0" w:after="0" w:afterAutospacing="0"/>
              <w:ind w:left="0" w:right="0"/>
              <w:rPr>
                <w:rFonts w:hint="default" w:eastAsia="仿宋_GB2312"/>
                <w:sz w:val="24"/>
              </w:rPr>
            </w:pPr>
            <w:r>
              <w:rPr>
                <w:rFonts w:hint="default" w:eastAsia="仿宋_GB2312"/>
                <w:b/>
                <w:bCs/>
                <w:sz w:val="24"/>
              </w:rPr>
              <w:t>1.培养细胞治疗应用型人才是主动融入新业态的举措</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2016年底，国务院在《“十三五”国家战略性新兴产业发展规划》中提出，依托并整合现有资源，建设一批创新基础平台，支持基因库、干细胞库、中药标准库、高级别生物安全实验室、蛋白元件库等建设。近两年来，国家卫健委在《对十三届全国人大三次会议第4371号建议的答复》，答复中明确提出：我委一直鼓励和支持干细胞、免疫细胞等研究、转化和产业发展，国务院即将出台《生物医学新技术临床研究和转化应用管理条例》，可见细胞治疗领域已进入规范化发展阶段。为贯彻落实国家在《国家生物产业发展规划纲要（2016-2020）》中提出的加快生物产业发展、加强创新能力建设等相关政策，2021年3月11日，昆明高新区发布《昆明高新区促进细胞产业集群创新发展若干政策（试行）》，政策中提出：支持细胞产业集群发展、促进细胞产业标准化建设、扶持细胞产业平台建设。支持细胞产业集群的发展可以促进产业的集聚效应和协同效应、细胞产业标准化的建设对于推动产业的规范化和良性发展至关重要、细胞产业平台的建设有助于推动细胞产业的技术突破和创新成果的孵化。推进细胞产业建设，符合国家生物技术人才培养的布局和云南省地方发展的人才培养迫切需求。</w:t>
            </w:r>
          </w:p>
          <w:p>
            <w:pPr>
              <w:keepNext w:val="0"/>
              <w:keepLines w:val="0"/>
              <w:suppressLineNumbers w:val="0"/>
              <w:spacing w:before="0" w:beforeAutospacing="0" w:after="0" w:afterAutospacing="0" w:line="360" w:lineRule="auto"/>
              <w:ind w:left="0" w:right="0" w:firstLine="482" w:firstLineChars="200"/>
              <w:rPr>
                <w:rFonts w:hint="default" w:eastAsia="仿宋_GB2312"/>
                <w:sz w:val="24"/>
              </w:rPr>
            </w:pPr>
            <w:r>
              <w:rPr>
                <w:rFonts w:hint="default" w:eastAsia="仿宋_GB2312"/>
                <w:b/>
                <w:bCs/>
                <w:sz w:val="24"/>
              </w:rPr>
              <w:t>2.培养细胞治疗应用型人才是贯彻“3815”战略的积极响应</w:t>
            </w:r>
          </w:p>
          <w:p>
            <w:pPr>
              <w:keepNext w:val="0"/>
              <w:keepLines w:val="0"/>
              <w:suppressLineNumbers w:val="0"/>
              <w:spacing w:before="0" w:beforeAutospacing="0" w:after="0" w:afterAutospacing="0" w:line="360" w:lineRule="auto"/>
              <w:ind w:left="0" w:right="0" w:firstLine="480" w:firstLineChars="200"/>
              <w:rPr>
                <w:rFonts w:hint="default" w:ascii="Times New Roman" w:hAnsi="Times New Roman" w:eastAsia="仿宋_GB2312" w:cs="Times New Roman"/>
                <w:kern w:val="2"/>
                <w:sz w:val="24"/>
                <w:szCs w:val="24"/>
                <w:lang w:val="en-US" w:eastAsia="zh-CN" w:bidi="ar-SA"/>
              </w:rPr>
            </w:pPr>
            <w:r>
              <w:rPr>
                <w:rFonts w:hint="default" w:ascii="Times New Roman" w:hAnsi="Times New Roman" w:eastAsia="仿宋_GB2312" w:cs="Times New Roman"/>
                <w:kern w:val="2"/>
                <w:sz w:val="24"/>
                <w:szCs w:val="24"/>
                <w:lang w:val="en-US" w:eastAsia="zh-CN" w:bidi="ar-SA"/>
              </w:rPr>
              <w:t>2022年11月23日，中国共产党云南省第十一届委员会第三次全体会议通过《中共云南省委关于深入学习贯彻党的二十大精神 奋力开创新时代云南社会主义现代化建设新局面的决定》，提出云南要实施“3815”战略发展目标谋划，奋力赶超、后来居上，以高质量跨越式发展推进云南社会主义现代化建设，确保与全国同步基本实现社会主义现代化。明确指出“聚焦扬优势，充分发挥区位、绿色能源、高原特色农业、文旅资源、矿产资源、生物资源、劳动力等优势，全面提升辐射能力，打造绿色能源强省、绿色农业强省、文化旅游强省、有色金属产业强省、生物产业强省，着力挖掘发展潜能。”落实“3815”战略，人才是关键，服务生物王国，培养生物技术人才是落实战略的保障。学校协同云南康旅集团创建康旅现代产业学院申请增设生物技术专业探索细胞治疗应用型人才培养模式的创新，是落实基层“首创”的行动，助力。</w:t>
            </w:r>
          </w:p>
          <w:p>
            <w:pPr>
              <w:keepNext w:val="0"/>
              <w:keepLines w:val="0"/>
              <w:numPr>
                <w:numId w:val="0"/>
              </w:numPr>
              <w:suppressLineNumbers w:val="0"/>
              <w:spacing w:before="0" w:beforeAutospacing="0" w:after="0" w:afterAutospacing="0" w:line="360" w:lineRule="auto"/>
              <w:ind w:right="0" w:rightChars="0" w:firstLine="482" w:firstLineChars="200"/>
              <w:rPr>
                <w:rFonts w:hint="eastAsia" w:eastAsia="仿宋_GB2312" w:cs="Times New Roman"/>
                <w:b/>
                <w:bCs/>
                <w:kern w:val="2"/>
                <w:sz w:val="24"/>
                <w:szCs w:val="24"/>
                <w:lang w:val="en-US" w:eastAsia="zh-CN" w:bidi="ar-SA"/>
              </w:rPr>
            </w:pPr>
            <w:r>
              <w:rPr>
                <w:rFonts w:hint="eastAsia" w:eastAsia="仿宋_GB2312" w:cs="Times New Roman"/>
                <w:b/>
                <w:bCs/>
                <w:kern w:val="2"/>
                <w:sz w:val="24"/>
                <w:szCs w:val="24"/>
                <w:lang w:val="en-US" w:eastAsia="zh-CN" w:bidi="ar-SA"/>
              </w:rPr>
              <w:t>3.云南</w:t>
            </w:r>
            <w:r>
              <w:rPr>
                <w:rFonts w:hint="eastAsia" w:eastAsia="仿宋_GB2312" w:cs="Times New Roman"/>
                <w:b/>
                <w:bCs/>
                <w:kern w:val="2"/>
                <w:sz w:val="24"/>
                <w:szCs w:val="24"/>
                <w:lang w:val="en-US" w:eastAsia="zh-CN" w:bidi="ar-SA"/>
              </w:rPr>
              <w:t>丰富的</w:t>
            </w:r>
            <w:r>
              <w:rPr>
                <w:rFonts w:hint="eastAsia" w:eastAsia="仿宋_GB2312" w:cs="Times New Roman"/>
                <w:b/>
                <w:bCs/>
                <w:kern w:val="2"/>
                <w:sz w:val="24"/>
                <w:szCs w:val="24"/>
                <w:lang w:val="en-US" w:eastAsia="zh-CN" w:bidi="ar-SA"/>
              </w:rPr>
              <w:t>灵长类动物资源为干细胞产业转化提供了资源保障</w:t>
            </w:r>
          </w:p>
          <w:p>
            <w:pPr>
              <w:keepNext w:val="0"/>
              <w:keepLines w:val="0"/>
              <w:numPr>
                <w:numId w:val="0"/>
              </w:numPr>
              <w:suppressLineNumbers w:val="0"/>
              <w:spacing w:before="0" w:beforeAutospacing="0" w:after="0" w:afterAutospacing="0" w:line="360" w:lineRule="auto"/>
              <w:ind w:right="0" w:rightChars="0" w:firstLine="480" w:firstLineChars="200"/>
              <w:rPr>
                <w:rFonts w:hint="default" w:eastAsia="仿宋_GB2312" w:cs="Times New Roman"/>
                <w:b w:val="0"/>
                <w:bCs w:val="0"/>
                <w:kern w:val="2"/>
                <w:sz w:val="24"/>
                <w:szCs w:val="24"/>
                <w:lang w:val="en-US" w:eastAsia="zh-CN" w:bidi="ar-SA"/>
              </w:rPr>
            </w:pPr>
            <w:r>
              <w:rPr>
                <w:rFonts w:hint="default" w:eastAsia="仿宋_GB2312" w:cs="Times New Roman"/>
                <w:b w:val="0"/>
                <w:bCs w:val="0"/>
                <w:kern w:val="2"/>
                <w:sz w:val="24"/>
                <w:szCs w:val="24"/>
                <w:lang w:val="en-US" w:eastAsia="zh-CN" w:bidi="ar-SA"/>
              </w:rPr>
              <w:t>云南拥有丰富的动植物资源</w:t>
            </w:r>
            <w:r>
              <w:rPr>
                <w:rFonts w:hint="eastAsia" w:eastAsia="仿宋_GB2312" w:cs="Times New Roman"/>
                <w:b w:val="0"/>
                <w:bCs w:val="0"/>
                <w:kern w:val="2"/>
                <w:sz w:val="24"/>
                <w:szCs w:val="24"/>
                <w:lang w:val="en-US" w:eastAsia="zh-CN" w:bidi="ar-SA"/>
              </w:rPr>
              <w:t>。云南位于中国的西南边陲，地处喜马拉雅山脉和青藏高原的交汇地带，拥有丰富的地理和气候条件。其地形复杂多样，包括高山、高原、丘陵、盆地、河谷等多种地貌类型，形成了多样的生态环境，为动植物提供了适宜的生存条件，被誉为“植物王国”和“动物王国”。其中，灵长类动物资源丰富，对新药申报、非临床实验研究、新药毒理研究等干细胞产业转化提供了资源保障。</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（二）培养细胞治疗应用型人才是探索三年行动计划的新路径</w:t>
            </w:r>
          </w:p>
          <w:p>
            <w:pPr>
              <w:keepNext w:val="0"/>
              <w:keepLines w:val="0"/>
              <w:suppressLineNumbers w:val="0"/>
              <w:spacing w:before="0" w:beforeAutospacing="0" w:after="0" w:afterAutospacing="0" w:line="360" w:lineRule="auto"/>
              <w:ind w:left="0" w:right="0" w:firstLine="480" w:firstLineChars="200"/>
              <w:rPr>
                <w:rFonts w:hint="default" w:eastAsia="仿宋_GB2312"/>
                <w:sz w:val="24"/>
              </w:rPr>
            </w:pPr>
            <w:r>
              <w:rPr>
                <w:rFonts w:hint="default" w:ascii="Times New Roman" w:hAnsi="Times New Roman" w:eastAsia="仿宋_GB2312" w:cs="Times New Roman"/>
                <w:kern w:val="2"/>
                <w:sz w:val="24"/>
                <w:szCs w:val="24"/>
                <w:lang w:val="en-US" w:eastAsia="zh-CN" w:bidi="ar-SA"/>
              </w:rPr>
              <w:t>云南省教育高质量发展三年行动计划明确提出深化产教融合。2023年，省委办公厅、省政府办公厅印发《云南省教育高质量发展三年行动计划（2023—2025年）》，计划明确提出“建成4个区域产教联合体和一批行业产教融合共同体。”加强应用型本科人才培养，是建设高质量行业产教融合共同体的积极探索，为助力区域行业产业高质量发展。2020年，教育部办公厅、业和信息化部办公厅关于印发《现代产业学院建设指南（试行）》，明确要求面向产业转型发展和区域经济社会需求，以强化学生职业胜任力和持续发展能力为目标，以提高学生实践和创新能力为重点，深化产教深度融合、校企合作，创新人才培养方案、课程体系、方式方法、保障机制等。鼓励打破常规对课程体系进行大胆革新，探索构建符合人才培养定位的课程新体系和专业建设新标准。推进“引企入教”，推进启发式、探究式等教学方法改革和合作式、任务式、项目式、企业实操教学等培养模式综合改革，促进课程内容与技术发展衔接、教学过程与生产过程对接、人才培养与产业需求融合。协调推进多主体之间开放合作，整合多主体创新要素和资源，凝练产教深度融合、多方协同育人的应用型人才培养模式。建设现代产业学院，民办高校有其公立大学不可比的灵活的办学机制体制创新土壤，昆明理工大学津桥学院依托云南康旅集团有其丰富的办学资源作为保障，为探索创建具有云南特色的现代产业学院模式培养新型应用型专门技术人才提供强有力的支撑。</w:t>
            </w:r>
          </w:p>
          <w:p>
            <w:pPr>
              <w:keepNext w:val="0"/>
              <w:keepLines w:val="0"/>
              <w:suppressLineNumbers w:val="0"/>
              <w:spacing w:before="0" w:beforeAutospacing="0" w:after="0" w:afterAutospacing="0" w:line="360" w:lineRule="auto"/>
              <w:ind w:left="0" w:right="0" w:firstLine="480" w:firstLineChars="200"/>
              <w:rPr>
                <w:rFonts w:hint="default" w:eastAsia="仿宋_GB2312"/>
                <w:sz w:val="24"/>
              </w:rPr>
            </w:pPr>
            <w:r>
              <w:rPr>
                <w:rFonts w:hint="default" w:eastAsia="仿宋_GB2312"/>
                <w:sz w:val="24"/>
              </w:rPr>
              <w:t>（</w:t>
            </w:r>
            <w:r>
              <w:rPr>
                <w:rFonts w:hint="default" w:eastAsia="仿宋_GB2312"/>
                <w:b/>
                <w:bCs/>
                <w:sz w:val="24"/>
              </w:rPr>
              <w:t>三）培养细胞治疗应用型人才对深度开发云南康养资源提供新型人才支撑</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default" w:eastAsia="仿宋_GB2312"/>
                <w:b/>
                <w:bCs/>
                <w:sz w:val="24"/>
              </w:rPr>
              <w:t>1.主动应对老龄化社会挑战，应用型康养人才培养需要新突破</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随着老龄化社会的到来，以养促康得到越来越多的中老年人的共识，候鸟式康养旅游作为新兴旅游业态呈现。医疗旅游行业数据显示, 我国已是全球最大的旅游游客输出国, 每年九成医疗旅游的游客会购买医疗服务。而在目的地的选择上, 也能看出各国医疗旅游的专业领域。去韩国做整形美容, 到日本做癌症早期筛查, 去匈牙利看牙科, 到瑞士接受运动康复和心血管手术。此外, 一些东南亚国家也以其经济低廉的价格和高效的治疗药物吸引到大批游客, 形成本国特色的医疗旅游品牌, 也成为许多旅行社和医疗中介组织力推的项目。将丰富的旅游资源优势转化为发展的动力，需要专业的人才支撑。</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云南省将打造世界一流的健康生活目的地，康养旅游将成为云南经济增长的强力引擎。细胞治疗法在抗衰老、美容、亚健康治疗、重大疾病预防和治疗等方面的突出表现，完全契合云南康养旅游的产业未来。所以，云南省政府一直重点扶持细胞产业的发展，各级卫健委都成立了细胞产业办，并且每年均投入大量的扶持经费。但人才的培养却还没有全面布展，现在仅在昆明理工大学开设了本硕博连读的高级研究型人才培养专业，技术型的工匠人才培养是一个空白。</w:t>
            </w:r>
          </w:p>
          <w:p>
            <w:pPr>
              <w:keepNext w:val="0"/>
              <w:keepLines w:val="0"/>
              <w:suppressLineNumbers w:val="0"/>
              <w:spacing w:before="0" w:beforeAutospacing="0" w:after="0" w:afterAutospacing="0" w:line="360" w:lineRule="auto"/>
              <w:ind w:left="0" w:right="0" w:firstLine="482" w:firstLineChars="200"/>
              <w:rPr>
                <w:rFonts w:hint="default" w:eastAsia="仿宋_GB2312"/>
                <w:sz w:val="24"/>
              </w:rPr>
            </w:pPr>
            <w:r>
              <w:rPr>
                <w:rFonts w:hint="default" w:eastAsia="仿宋_GB2312"/>
                <w:b/>
                <w:bCs/>
                <w:sz w:val="24"/>
              </w:rPr>
              <w:t>2.紧扣需求布局学科专业，有助于补足细胞产业应用型人才缺失的短板</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相关资料显示，目前国内细胞治疗领域的研究成为全球研发的重要力量。但是作为新兴产业，细胞治疗产业仍面临不少挑战，如细胞治疗技术转化应用的产业链还不够成熟及成本还比较高。此外，由于行业的快速发展，供给相关技术的应用型人才相对滞后，导致专业人才需求的供需矛盾。细胞治疗作为一种新兴的治疗方式，其涉及多个学科的知识和技术，为了确保细胞产品的安全和有效性，要求专业人员具备丰富的经验和熟练的技能，但全国各高校均没有开设细胞生物制药的相关专科和本科专业，极少数制药类的专业开设了部分细胞制备课程，细胞生物学知识结构完善、生产制备技术过硬的技术型工匠人才严重不足。</w:t>
            </w:r>
          </w:p>
          <w:p>
            <w:pPr>
              <w:pStyle w:val="22"/>
              <w:keepNext w:val="0"/>
              <w:keepLines w:val="0"/>
              <w:numPr>
                <w:numId w:val="0"/>
              </w:numPr>
              <w:suppressLineNumbers w:val="0"/>
              <w:bidi w:val="0"/>
              <w:spacing w:before="0" w:beforeAutospacing="0" w:after="0" w:afterAutospacing="0"/>
              <w:ind w:right="0" w:rightChars="0" w:firstLine="480" w:firstLineChars="200"/>
              <w:rPr>
                <w:rFonts w:hint="default"/>
                <w:lang w:val="en-US" w:eastAsia="zh-CN"/>
              </w:rPr>
            </w:pPr>
            <w:r>
              <w:rPr>
                <w:rFonts w:hint="default"/>
                <w:lang w:val="en-US" w:eastAsia="zh-CN"/>
              </w:rPr>
              <w:t>鉴于当前细胞治疗行业发展速度快、细胞产品制备技术的复杂性和标准化与专业人才短缺的矛盾，增设生物技术专业，为培养和吸引更多的专业人才，对于补足细胞产业应用型人才短缺的短板具有重要意义。</w:t>
            </w:r>
          </w:p>
          <w:p>
            <w:pPr>
              <w:pStyle w:val="22"/>
              <w:keepNext w:val="0"/>
              <w:keepLines w:val="0"/>
              <w:numPr>
                <w:ilvl w:val="0"/>
                <w:numId w:val="2"/>
              </w:numPr>
              <w:suppressLineNumbers w:val="0"/>
              <w:bidi w:val="0"/>
              <w:spacing w:before="0" w:beforeAutospacing="0" w:after="0" w:afterAutospacing="0"/>
              <w:ind w:right="0" w:rightChars="0" w:firstLine="482" w:firstLineChars="200"/>
              <w:rPr>
                <w:rFonts w:hint="default"/>
                <w:b/>
                <w:bCs/>
                <w:lang w:val="en-US" w:eastAsia="zh-CN"/>
              </w:rPr>
            </w:pPr>
            <w:r>
              <w:rPr>
                <w:rFonts w:hint="default"/>
                <w:b/>
                <w:bCs/>
                <w:lang w:val="en-US" w:eastAsia="zh-CN"/>
              </w:rPr>
              <w:t>支撑该专业发展的学科基础</w:t>
            </w:r>
          </w:p>
          <w:p>
            <w:pPr>
              <w:pStyle w:val="22"/>
              <w:keepNext w:val="0"/>
              <w:keepLines w:val="0"/>
              <w:numPr>
                <w:numId w:val="0"/>
              </w:numPr>
              <w:suppressLineNumbers w:val="0"/>
              <w:bidi w:val="0"/>
              <w:spacing w:before="0" w:beforeAutospacing="0" w:after="0" w:afterAutospacing="0"/>
              <w:ind w:right="0" w:rightChars="0" w:firstLine="480"/>
              <w:rPr>
                <w:rFonts w:hint="eastAsia"/>
                <w:b w:val="0"/>
                <w:bCs w:val="0"/>
                <w:lang w:val="en-US" w:eastAsia="zh-CN"/>
              </w:rPr>
            </w:pPr>
            <w:r>
              <w:rPr>
                <w:rFonts w:hint="eastAsia"/>
                <w:b/>
                <w:bCs/>
                <w:lang w:val="en-US" w:eastAsia="zh-CN"/>
              </w:rPr>
              <w:t>首先，学科支持。</w:t>
            </w:r>
            <w:r>
              <w:rPr>
                <w:rFonts w:hint="eastAsia"/>
                <w:b w:val="0"/>
                <w:bCs w:val="0"/>
                <w:lang w:val="en-US" w:eastAsia="zh-CN"/>
              </w:rPr>
              <w:t>支持生物技术专业主要师资团队是云</w:t>
            </w:r>
            <w:r>
              <w:rPr>
                <w:rFonts w:hint="eastAsia"/>
                <w:b w:val="0"/>
                <w:bCs w:val="0"/>
                <w:lang w:val="en-US" w:eastAsia="zh-CN"/>
              </w:rPr>
              <w:t>南省最早开展相关实验研究和临床研究的团队</w:t>
            </w:r>
            <w:r>
              <w:rPr>
                <w:rFonts w:hint="eastAsia"/>
                <w:b w:val="0"/>
                <w:bCs w:val="0"/>
                <w:lang w:val="en-US" w:eastAsia="zh-CN"/>
              </w:rPr>
              <w:t>，开展细胞生物技术研究工作近20年，是国内较早开展干细胞与免疫细胞研究的团队，积累了丰富的细胞生产和临床实验经验。团队现有技术人员20名，其中医学博士以上学历占80%，是一支学术层次高、科技创新能力强的技术团队。团队拥有一套自主研发的大规模高效制备脐带间充质干细胞的工艺，并建立了标准化的细胞产品制备技术和质量控制技术体系，前期已完成了临床前安全性评价和疗效机制研究，具备了细胞产业化的能力。</w:t>
            </w:r>
            <w:r>
              <w:rPr>
                <w:rFonts w:hint="eastAsia"/>
                <w:b/>
                <w:bCs/>
                <w:lang w:val="en-US" w:eastAsia="zh-CN"/>
              </w:rPr>
              <w:t>其次，实验条件。</w:t>
            </w:r>
            <w:r>
              <w:rPr>
                <w:rFonts w:hint="eastAsia"/>
                <w:b w:val="0"/>
                <w:bCs w:val="0"/>
                <w:lang w:val="en-US" w:eastAsia="zh-CN"/>
              </w:rPr>
              <w:t>实验室设备主要以云南康旅集团旗下企业现有设备为主，有形态实验室、功能实验室、细胞生物学实验室、分子生物学实验室、微生物、免疫学试验室等10多个类别的教学实验室。仪器设备种类、数量较多，固定资产在1000万元以上，能开设生物技术专业所有的实验课程。</w:t>
            </w:r>
          </w:p>
          <w:p>
            <w:pPr>
              <w:pStyle w:val="22"/>
              <w:keepNext w:val="0"/>
              <w:keepLines w:val="0"/>
              <w:numPr>
                <w:numId w:val="0"/>
              </w:numPr>
              <w:suppressLineNumbers w:val="0"/>
              <w:bidi w:val="0"/>
              <w:spacing w:before="0" w:beforeAutospacing="0" w:after="0" w:afterAutospacing="0"/>
              <w:ind w:right="0" w:rightChars="0"/>
              <w:rPr>
                <w:rFonts w:hint="default"/>
                <w:b w:val="0"/>
                <w:bCs w:val="0"/>
                <w:lang w:val="en-US" w:eastAsia="zh-CN"/>
              </w:rPr>
            </w:pPr>
            <w:r>
              <w:rPr>
                <w:rFonts w:hint="eastAsia"/>
                <w:b/>
                <w:bCs/>
                <w:lang w:val="en-US" w:eastAsia="zh-CN"/>
              </w:rPr>
              <w:t>最后，实践教学基地。</w:t>
            </w:r>
            <w:r>
              <w:rPr>
                <w:rFonts w:hint="eastAsia"/>
                <w:b w:val="0"/>
                <w:bCs w:val="0"/>
                <w:lang w:val="en-US" w:eastAsia="zh-CN"/>
              </w:rPr>
              <w:t>目前学院与云南省康旅控股集团有限公司、云南省细胞工程中心有限公司、云南省细胞库有限公司、云南省细胞质量检测评价中心有限公司、云南省细胞医疗有限公司、云南省细胞制备中心有限公司、昆明国家高新技术产业开发区国有资产经营有限公司、武汉珈创生物技术股份有限公司等知名企业开展广泛的合作，共建校外实践基地，为生物技术专业的人才培养提供良好的实践实训条件。</w:t>
            </w:r>
          </w:p>
          <w:p>
            <w:pPr>
              <w:keepNext w:val="0"/>
              <w:keepLines w:val="0"/>
              <w:suppressLineNumbers w:val="0"/>
              <w:spacing w:before="0" w:beforeAutospacing="0" w:after="0" w:afterAutospacing="0" w:line="360" w:lineRule="auto"/>
              <w:ind w:left="0" w:right="0" w:firstLine="482" w:firstLineChars="200"/>
              <w:rPr>
                <w:rFonts w:hint="default" w:eastAsia="仿宋_GB2312"/>
                <w:b/>
                <w:bCs/>
                <w:sz w:val="24"/>
              </w:rPr>
            </w:pPr>
            <w:r>
              <w:rPr>
                <w:rFonts w:hint="eastAsia" w:eastAsia="仿宋_GB2312"/>
                <w:b/>
                <w:bCs/>
                <w:sz w:val="24"/>
                <w:lang w:val="en-US" w:eastAsia="zh-CN"/>
              </w:rPr>
              <w:t>四</w:t>
            </w:r>
            <w:r>
              <w:rPr>
                <w:rFonts w:hint="default" w:eastAsia="仿宋_GB2312"/>
                <w:b/>
                <w:bCs/>
                <w:sz w:val="24"/>
              </w:rPr>
              <w:t>、学校专业发展规划</w:t>
            </w:r>
          </w:p>
          <w:p>
            <w:pPr>
              <w:pStyle w:val="22"/>
              <w:keepNext w:val="0"/>
              <w:keepLines w:val="0"/>
              <w:suppressLineNumbers w:val="0"/>
              <w:bidi w:val="0"/>
              <w:spacing w:before="0" w:beforeAutospacing="0" w:after="0" w:afterAutospacing="0"/>
              <w:ind w:left="0" w:right="0"/>
              <w:rPr>
                <w:rFonts w:hint="default"/>
                <w:lang w:val="en-US" w:eastAsia="zh-CN"/>
              </w:rPr>
            </w:pPr>
            <w:r>
              <w:rPr>
                <w:rFonts w:hint="eastAsia"/>
                <w:lang w:val="en-US" w:eastAsia="zh-CN"/>
              </w:rPr>
              <w:t xml:space="preserve"> </w:t>
            </w:r>
            <w:bookmarkStart w:id="0" w:name="_GoBack"/>
            <w:bookmarkEnd w:id="0"/>
            <w:r>
              <w:rPr>
                <w:rFonts w:hint="default"/>
                <w:lang w:val="en-US" w:eastAsia="zh-CN"/>
              </w:rPr>
              <w:t>为高质量建设生物技术专业，按照传统的办学模式难以办出水平、办出特色。经云南省康旅集团和昆明理工大学津桥学院商议，决定创新办学模式，探索民办高校现代产业学院新模式建设生物技术专业。</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Times New Roman"/>
                <w:kern w:val="2"/>
                <w:sz w:val="24"/>
                <w:szCs w:val="24"/>
              </w:rPr>
            </w:pPr>
            <w:r>
              <w:rPr>
                <w:rFonts w:hint="default" w:ascii="仿宋_GB2312" w:hAnsi="等线" w:eastAsia="仿宋_GB2312" w:cs="仿宋_GB2312"/>
                <w:b/>
                <w:bCs/>
                <w:kern w:val="2"/>
                <w:sz w:val="24"/>
                <w:szCs w:val="24"/>
                <w:lang w:val="en-US" w:eastAsia="zh-CN" w:bidi="ar"/>
              </w:rPr>
              <w:t>（一）拓展办学空间条件</w:t>
            </w:r>
          </w:p>
          <w:p>
            <w:pPr>
              <w:keepNext w:val="0"/>
              <w:keepLines w:val="0"/>
              <w:widowControl w:val="0"/>
              <w:suppressLineNumbers w:val="0"/>
              <w:spacing w:before="0" w:beforeAutospacing="0" w:after="0" w:afterAutospacing="0" w:line="360" w:lineRule="auto"/>
              <w:ind w:left="0" w:leftChars="0" w:right="0" w:firstLine="480" w:firstLineChars="200"/>
              <w:jc w:val="left"/>
              <w:rPr>
                <w:rFonts w:hint="default" w:ascii="仿宋_GB2312" w:hAnsi="等线" w:eastAsia="仿宋_GB2312" w:cs="Times New Roman"/>
                <w:kern w:val="2"/>
                <w:sz w:val="24"/>
                <w:szCs w:val="24"/>
                <w:highlight w:val="none"/>
              </w:rPr>
            </w:pPr>
            <w:r>
              <w:rPr>
                <w:rFonts w:hint="default" w:ascii="仿宋_GB2312" w:hAnsi="等线" w:eastAsia="仿宋_GB2312" w:cs="仿宋_GB2312"/>
                <w:kern w:val="2"/>
                <w:sz w:val="24"/>
                <w:szCs w:val="24"/>
                <w:highlight w:val="none"/>
                <w:lang w:val="en-US" w:eastAsia="zh-CN" w:bidi="ar"/>
              </w:rPr>
              <w:t>办学空间由昆明理工大学津桥学院高新校区为主体，高新校区目前占地606亩建筑面积</w:t>
            </w:r>
            <w:r>
              <w:rPr>
                <w:rFonts w:hint="default" w:ascii="仿宋_GB2312" w:hAnsi="等线" w:eastAsia="仿宋_GB2312" w:cs="Times New Roman"/>
                <w:kern w:val="2"/>
                <w:sz w:val="24"/>
                <w:szCs w:val="24"/>
                <w:highlight w:val="none"/>
                <w:lang w:val="en-US" w:eastAsia="zh-CN" w:bidi="ar"/>
              </w:rPr>
              <w:t>55.57万</w:t>
            </w:r>
            <w:r>
              <w:rPr>
                <w:rFonts w:hint="default" w:ascii="仿宋_GB2312" w:hAnsi="等线" w:eastAsia="仿宋_GB2312" w:cs="仿宋_GB2312"/>
                <w:kern w:val="2"/>
                <w:sz w:val="24"/>
                <w:szCs w:val="24"/>
                <w:highlight w:val="none"/>
                <w:lang w:val="en-US" w:eastAsia="zh-CN" w:bidi="ar"/>
              </w:rPr>
              <w:t>平方米，有体育馆、食堂等能够满足人才培养需求。学生大一、大二在高新校区学习基础课程，确保学生德智体美劳全面发展。三四年级学生全部到康旅集团旗下</w:t>
            </w:r>
            <w:r>
              <w:rPr>
                <w:rFonts w:hint="default" w:ascii="仿宋_GB2312" w:hAnsi="等线" w:eastAsia="仿宋_GB2312" w:cs="仿宋_GB2312"/>
                <w:color w:val="auto"/>
                <w:kern w:val="2"/>
                <w:sz w:val="24"/>
                <w:szCs w:val="24"/>
                <w:highlight w:val="none"/>
                <w:lang w:val="en-US" w:eastAsia="zh-CN" w:bidi="ar"/>
              </w:rPr>
              <w:t>的</w:t>
            </w:r>
            <w:r>
              <w:rPr>
                <w:rFonts w:hint="eastAsia" w:ascii="仿宋_GB2312" w:hAnsi="等线" w:eastAsia="仿宋_GB2312" w:cs="仿宋_GB2312"/>
                <w:color w:val="auto"/>
                <w:kern w:val="2"/>
                <w:sz w:val="24"/>
                <w:szCs w:val="24"/>
                <w:highlight w:val="none"/>
                <w:lang w:val="en-US" w:eastAsia="zh-CN" w:bidi="ar"/>
              </w:rPr>
              <w:t>相关</w:t>
            </w:r>
            <w:r>
              <w:rPr>
                <w:rFonts w:hint="default" w:ascii="仿宋_GB2312" w:hAnsi="等线" w:eastAsia="仿宋_GB2312" w:cs="仿宋_GB2312"/>
                <w:color w:val="auto"/>
                <w:kern w:val="2"/>
                <w:sz w:val="24"/>
                <w:szCs w:val="24"/>
                <w:highlight w:val="none"/>
                <w:lang w:val="en-US" w:eastAsia="zh-CN" w:bidi="ar"/>
              </w:rPr>
              <w:t>单位开展教学、实践、实训和科研活动。</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Times New Roman"/>
                <w:b/>
                <w:bCs/>
                <w:kern w:val="2"/>
                <w:sz w:val="24"/>
                <w:szCs w:val="24"/>
              </w:rPr>
            </w:pPr>
            <w:r>
              <w:rPr>
                <w:rFonts w:hint="default" w:ascii="仿宋_GB2312" w:hAnsi="等线" w:eastAsia="仿宋_GB2312" w:cs="仿宋_GB2312"/>
                <w:b/>
                <w:bCs/>
                <w:kern w:val="2"/>
                <w:sz w:val="24"/>
                <w:szCs w:val="24"/>
                <w:lang w:val="en-US" w:eastAsia="zh-CN" w:bidi="ar"/>
              </w:rPr>
              <w:t>（二）创新资源配置模式</w:t>
            </w:r>
          </w:p>
          <w:p>
            <w:pPr>
              <w:keepNext w:val="0"/>
              <w:keepLines w:val="0"/>
              <w:widowControl w:val="0"/>
              <w:suppressLineNumbers w:val="0"/>
              <w:spacing w:before="0" w:beforeAutospacing="0" w:after="0" w:afterAutospacing="0" w:line="360" w:lineRule="auto"/>
              <w:ind w:left="0" w:right="0" w:firstLine="480" w:firstLineChars="200"/>
              <w:jc w:val="left"/>
              <w:rPr>
                <w:rFonts w:hint="default" w:ascii="仿宋_GB2312" w:hAnsi="等线" w:eastAsia="仿宋_GB2312" w:cs="Times New Roman"/>
                <w:b w:val="0"/>
                <w:bCs w:val="0"/>
                <w:kern w:val="2"/>
                <w:sz w:val="24"/>
                <w:szCs w:val="24"/>
              </w:rPr>
            </w:pPr>
            <w:r>
              <w:rPr>
                <w:rFonts w:hint="default" w:ascii="仿宋_GB2312" w:hAnsi="等线" w:eastAsia="仿宋_GB2312" w:cs="仿宋_GB2312"/>
                <w:b w:val="0"/>
                <w:bCs w:val="0"/>
                <w:kern w:val="2"/>
                <w:sz w:val="24"/>
                <w:szCs w:val="24"/>
                <w:lang w:val="en-US" w:eastAsia="zh-CN" w:bidi="ar"/>
              </w:rPr>
              <w:t>传统的办学模式，学校都需增购大量昂贵的实验设备，既增加了办学主体的资金压力，也增加了实验设备为维护成本，生物技术专业探索现代产业学院的新型办学模式，专业课程需要的设备以云南康旅集团旗下企业现有设备为主，只购置部分企业没有而又是教学必需的实验设备，在保证办学条件的前提下适度降低办学成本，也在一定程度上提高企业的资源利用率。</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Times New Roman"/>
                <w:b/>
                <w:bCs/>
                <w:kern w:val="2"/>
                <w:sz w:val="24"/>
                <w:szCs w:val="24"/>
              </w:rPr>
            </w:pPr>
            <w:r>
              <w:rPr>
                <w:rFonts w:hint="default" w:ascii="仿宋_GB2312" w:hAnsi="等线" w:eastAsia="仿宋_GB2312" w:cs="仿宋_GB2312"/>
                <w:b/>
                <w:bCs/>
                <w:kern w:val="2"/>
                <w:sz w:val="24"/>
                <w:szCs w:val="24"/>
                <w:lang w:val="en-US" w:eastAsia="zh-CN" w:bidi="ar"/>
              </w:rPr>
              <w:t>（三）多元配齐配强师资</w:t>
            </w:r>
          </w:p>
          <w:p>
            <w:pPr>
              <w:keepNext w:val="0"/>
              <w:keepLines w:val="0"/>
              <w:widowControl w:val="0"/>
              <w:suppressLineNumbers w:val="0"/>
              <w:spacing w:before="0" w:beforeAutospacing="0" w:after="0" w:afterAutospacing="0" w:line="360" w:lineRule="auto"/>
              <w:ind w:left="0" w:right="0" w:firstLine="480" w:firstLineChars="200"/>
              <w:jc w:val="left"/>
              <w:rPr>
                <w:rFonts w:hint="default" w:ascii="仿宋_GB2312" w:hAnsi="等线" w:eastAsia="仿宋_GB2312" w:cs="Times New Roman"/>
                <w:kern w:val="2"/>
                <w:sz w:val="24"/>
                <w:szCs w:val="24"/>
              </w:rPr>
            </w:pPr>
            <w:r>
              <w:rPr>
                <w:rFonts w:hint="default" w:ascii="仿宋_GB2312" w:hAnsi="等线" w:eastAsia="仿宋_GB2312" w:cs="仿宋_GB2312"/>
                <w:kern w:val="2"/>
                <w:sz w:val="24"/>
                <w:szCs w:val="24"/>
                <w:lang w:val="en-US" w:eastAsia="zh-CN" w:bidi="ar"/>
              </w:rPr>
              <w:t>按照现代产业学院建设指南要求，充分发挥办学各主体的责任义务，一是依托昆明理工大学现自有思政等基础课教师、辅导员、专业基础课教师、教学管理服务人员等，确保应用型人才培养宽口径、厚基础得以保障，确保立德树人根本任务落实更加全面。二是根据需要面向昆明理工大学、云南大学、昆明医科大学、云南师范大学等省内高校采取临聘、短聘、常聘等方式遴选优秀教师加入生物技术教师团队，确保专业基础课师资力量供给。三是以云南康旅集团旗下甘美医院等单位博士、教授、实验师为主体，打造最强民办高校生物技术核心专业课程教师团队。目前，支持我们办学的主要师资团队开展细胞生物技术研究工作近20年，是国内较早开展干细胞与免疫细胞研究的团队，也是云南省最早开展相关实验研究和临床研究的团队，积累了丰富的细胞生产和临床实验经验。团队现有技术人员20名，其中医学博士以上学历占80%，是一支学术层次高、科技创新能力强的技术团队。团队拥有一套自主研发的大规模高效制备脐带间充质干细胞的工艺，并建立了标准化的细胞产品制备技术和质量控制技术体系，前期已完成了临床前安全性评价和疗效机制研究，具备了细胞产业化的能力。同时，团队与美国斯坦福大学干细胞研究中心、澳洲MONASH大学免疫与干细胞研究所、澳洲倍恩医疗集团等国际医疗研究机构建立了长期良好的合作关系，以提升科技创新能力和国际竞争力。</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等线" w:eastAsia="仿宋_GB2312" w:cs="Times New Roman"/>
                <w:b/>
                <w:bCs/>
                <w:kern w:val="2"/>
                <w:sz w:val="24"/>
                <w:szCs w:val="24"/>
              </w:rPr>
            </w:pPr>
            <w:r>
              <w:rPr>
                <w:rFonts w:hint="default" w:ascii="仿宋_GB2312" w:hAnsi="等线" w:eastAsia="仿宋_GB2312" w:cs="仿宋_GB2312"/>
                <w:b/>
                <w:bCs/>
                <w:kern w:val="2"/>
                <w:sz w:val="24"/>
                <w:szCs w:val="24"/>
                <w:lang w:val="en-US" w:eastAsia="zh-CN" w:bidi="ar"/>
              </w:rPr>
              <w:t>（四）创构民办高校现代产业学院新模式</w:t>
            </w:r>
          </w:p>
          <w:p>
            <w:pPr>
              <w:keepNext w:val="0"/>
              <w:keepLines w:val="0"/>
              <w:widowControl w:val="0"/>
              <w:suppressLineNumbers w:val="0"/>
              <w:spacing w:before="0" w:beforeAutospacing="0" w:after="0" w:afterAutospacing="0" w:line="360" w:lineRule="auto"/>
              <w:ind w:left="0" w:right="0" w:firstLine="480" w:firstLineChars="200"/>
              <w:jc w:val="left"/>
              <w:rPr>
                <w:rFonts w:hint="default" w:ascii="仿宋_GB2312" w:hAnsi="宋体" w:eastAsia="仿宋_GB2312" w:cs="仿宋_GB2312"/>
                <w:b w:val="0"/>
                <w:bCs w:val="0"/>
                <w:i w:val="0"/>
                <w:iCs w:val="0"/>
                <w:caps w:val="0"/>
                <w:color w:val="auto"/>
                <w:spacing w:val="0"/>
                <w:kern w:val="2"/>
                <w:sz w:val="24"/>
                <w:szCs w:val="24"/>
                <w:lang w:val="en-US" w:eastAsia="zh-CN" w:bidi="ar"/>
              </w:rPr>
            </w:pPr>
            <w:r>
              <w:rPr>
                <w:rFonts w:hint="default" w:ascii="仿宋_GB2312" w:hAnsi="等线" w:eastAsia="仿宋_GB2312" w:cs="仿宋_GB2312"/>
                <w:b w:val="0"/>
                <w:bCs w:val="0"/>
                <w:spacing w:val="0"/>
                <w:kern w:val="2"/>
                <w:sz w:val="24"/>
                <w:szCs w:val="24"/>
                <w:lang w:val="en-US" w:eastAsia="zh-CN" w:bidi="ar"/>
              </w:rPr>
              <w:t>昆明理工大学津桥学院的投资主体是云南康旅集团，学院与云南康旅集团旗下公司开展共建现代产业学院有其他民办高校不可比拟的优势，学校将坚持以学生为中心，贯彻产出导向的育人理念，落实持续改进的质量意识，将津桥学院康旅现代产业学院建设成为云南样板、民办高校案例。</w:t>
            </w:r>
            <w:r>
              <w:rPr>
                <w:rFonts w:hint="default" w:ascii="仿宋_GB2312" w:hAnsi="等线" w:eastAsia="仿宋_GB2312" w:cs="仿宋_GB2312"/>
                <w:b/>
                <w:bCs/>
                <w:spacing w:val="0"/>
                <w:kern w:val="2"/>
                <w:sz w:val="24"/>
                <w:szCs w:val="24"/>
                <w:lang w:val="en-US" w:eastAsia="zh-CN" w:bidi="ar"/>
              </w:rPr>
              <w:t>一是探索分段培养制度</w:t>
            </w:r>
            <w:r>
              <w:rPr>
                <w:rFonts w:hint="default" w:ascii="仿宋_GB2312" w:hAnsi="等线" w:eastAsia="仿宋_GB2312" w:cs="仿宋_GB2312"/>
                <w:b w:val="0"/>
                <w:bCs w:val="0"/>
                <w:spacing w:val="0"/>
                <w:kern w:val="2"/>
                <w:sz w:val="24"/>
                <w:szCs w:val="24"/>
                <w:lang w:val="en-US" w:eastAsia="zh-CN" w:bidi="ar"/>
              </w:rPr>
              <w:t>，即一二年级基础课程教学以学校为基础和主体，主要在学校开展教学活动，三四年级以专业课程及实践实习课程以企业为基础和主体，主要在相关企业开展教学和实践活动。</w:t>
            </w:r>
            <w:r>
              <w:rPr>
                <w:rFonts w:hint="default" w:ascii="仿宋_GB2312" w:hAnsi="等线" w:eastAsia="仿宋_GB2312" w:cs="仿宋_GB2312"/>
                <w:b/>
                <w:bCs/>
                <w:spacing w:val="0"/>
                <w:kern w:val="2"/>
                <w:sz w:val="24"/>
                <w:szCs w:val="24"/>
                <w:lang w:val="en-US" w:eastAsia="zh-CN" w:bidi="ar"/>
              </w:rPr>
              <w:t>二是探索课程建设新机制</w:t>
            </w:r>
            <w:r>
              <w:rPr>
                <w:rFonts w:hint="default" w:ascii="仿宋_GB2312" w:hAnsi="等线" w:eastAsia="仿宋_GB2312" w:cs="仿宋_GB2312"/>
                <w:b w:val="0"/>
                <w:bCs w:val="0"/>
                <w:spacing w:val="0"/>
                <w:kern w:val="2"/>
                <w:sz w:val="24"/>
                <w:szCs w:val="24"/>
                <w:lang w:val="en-US" w:eastAsia="zh-CN" w:bidi="ar"/>
              </w:rPr>
              <w:t>，基础课程建设充分吸纳校内师资、省内高校优秀教师和企业教师共建，建设一批坚持产出导向的民办高校基础课程。专业课程建设以康养集团旗下企业专家为主，打造课程负责人“双师制”即“企业专业+学校教师”的模式共建课程，在满足国家专业培养标准的基础上，专业课程教学内容充分融入区域行业企业在生物技术的研究成果、实践成果，打造基于应用的生物技术课程体系。</w:t>
            </w:r>
            <w:r>
              <w:rPr>
                <w:rFonts w:hint="default" w:ascii="仿宋_GB2312" w:hAnsi="等线" w:eastAsia="仿宋_GB2312" w:cs="仿宋_GB2312"/>
                <w:b/>
                <w:bCs/>
                <w:spacing w:val="0"/>
                <w:kern w:val="2"/>
                <w:sz w:val="24"/>
                <w:szCs w:val="24"/>
                <w:lang w:val="en-US" w:eastAsia="zh-CN" w:bidi="ar"/>
              </w:rPr>
              <w:t>三是构建产业学院教学新模式，</w:t>
            </w:r>
            <w:r>
              <w:rPr>
                <w:rFonts w:hint="default" w:ascii="仿宋_GB2312" w:hAnsi="等线" w:eastAsia="仿宋_GB2312" w:cs="仿宋_GB2312"/>
                <w:b w:val="0"/>
                <w:bCs w:val="0"/>
                <w:spacing w:val="0"/>
                <w:kern w:val="2"/>
                <w:sz w:val="24"/>
                <w:szCs w:val="24"/>
                <w:lang w:val="en-US" w:eastAsia="zh-CN" w:bidi="ar"/>
              </w:rPr>
              <w:t>以学生应用能力形成为导向，大部门专业课程实行现场</w:t>
            </w:r>
            <w:r>
              <w:rPr>
                <w:rFonts w:hint="default" w:ascii="仿宋_GB2312" w:hAnsi="宋体" w:eastAsia="仿宋_GB2312" w:cs="仿宋_GB2312"/>
                <w:i w:val="0"/>
                <w:iCs w:val="0"/>
                <w:caps w:val="0"/>
                <w:color w:val="auto"/>
                <w:spacing w:val="0"/>
                <w:kern w:val="2"/>
                <w:sz w:val="24"/>
                <w:szCs w:val="24"/>
                <w:lang w:val="en-US" w:eastAsia="zh-CN" w:bidi="ar"/>
              </w:rPr>
              <w:t>进启发式、实验室探究式等教学方法改革和合作式，采取任务式、项目式、实操教学等培养模式综合改革，让学生课堂作业来源于生产现场，现场教学集聚理论教学与实践教学为一体，毕业论文毕业设计选题来源于企业一线，确保现代产业学院毕业生符合社会需求。</w:t>
            </w:r>
            <w:r>
              <w:rPr>
                <w:rFonts w:hint="default" w:ascii="仿宋_GB2312" w:hAnsi="宋体" w:eastAsia="仿宋_GB2312" w:cs="仿宋_GB2312"/>
                <w:b/>
                <w:bCs/>
                <w:i w:val="0"/>
                <w:iCs w:val="0"/>
                <w:caps w:val="0"/>
                <w:color w:val="auto"/>
                <w:spacing w:val="0"/>
                <w:kern w:val="2"/>
                <w:sz w:val="24"/>
                <w:szCs w:val="24"/>
                <w:lang w:val="en-US" w:eastAsia="zh-CN" w:bidi="ar"/>
              </w:rPr>
              <w:t>四是完善融资渠道，</w:t>
            </w:r>
            <w:r>
              <w:rPr>
                <w:rFonts w:hint="default" w:ascii="仿宋_GB2312" w:hAnsi="宋体" w:eastAsia="仿宋_GB2312" w:cs="仿宋_GB2312"/>
                <w:b w:val="0"/>
                <w:bCs w:val="0"/>
                <w:i w:val="0"/>
                <w:iCs w:val="0"/>
                <w:caps w:val="0"/>
                <w:color w:val="auto"/>
                <w:spacing w:val="0"/>
                <w:kern w:val="2"/>
                <w:sz w:val="24"/>
                <w:szCs w:val="24"/>
                <w:lang w:val="en-US" w:eastAsia="zh-CN" w:bidi="ar"/>
              </w:rPr>
              <w:t>通过自筹、社会共建、校友捐助等多种形式，筹措专业建设经费，确保生均年教学日常支出在1500元以上，加强对</w:t>
            </w:r>
            <w:r>
              <w:rPr>
                <w:rFonts w:hint="eastAsia" w:ascii="仿宋_GB2312" w:hAnsi="宋体" w:eastAsia="仿宋_GB2312" w:cs="仿宋_GB2312"/>
                <w:b w:val="0"/>
                <w:bCs w:val="0"/>
                <w:i w:val="0"/>
                <w:iCs w:val="0"/>
                <w:caps w:val="0"/>
                <w:color w:val="auto"/>
                <w:spacing w:val="0"/>
                <w:kern w:val="2"/>
                <w:sz w:val="24"/>
                <w:szCs w:val="24"/>
                <w:lang w:val="en-US" w:eastAsia="zh-CN" w:bidi="ar"/>
              </w:rPr>
              <w:t>生物技术</w:t>
            </w:r>
            <w:r>
              <w:rPr>
                <w:rFonts w:hint="default" w:ascii="仿宋_GB2312" w:hAnsi="宋体" w:eastAsia="仿宋_GB2312" w:cs="仿宋_GB2312"/>
                <w:b w:val="0"/>
                <w:bCs w:val="0"/>
                <w:i w:val="0"/>
                <w:iCs w:val="0"/>
                <w:caps w:val="0"/>
                <w:color w:val="auto"/>
                <w:spacing w:val="0"/>
                <w:kern w:val="2"/>
                <w:sz w:val="24"/>
                <w:szCs w:val="24"/>
                <w:lang w:val="en-US" w:eastAsia="zh-CN" w:bidi="ar"/>
              </w:rPr>
              <w:t>专业教学经费投入。</w:t>
            </w:r>
          </w:p>
          <w:p>
            <w:pPr>
              <w:keepNext w:val="0"/>
              <w:keepLines w:val="0"/>
              <w:widowControl w:val="0"/>
              <w:suppressLineNumbers w:val="0"/>
              <w:spacing w:before="0" w:beforeAutospacing="0" w:after="0" w:afterAutospacing="0" w:line="360" w:lineRule="auto"/>
              <w:ind w:left="0" w:right="0" w:firstLine="482" w:firstLineChars="200"/>
              <w:jc w:val="left"/>
              <w:rPr>
                <w:rFonts w:hint="default" w:ascii="仿宋_GB2312" w:hAnsi="宋体" w:eastAsia="仿宋_GB2312" w:cs="仿宋_GB2312"/>
                <w:b/>
                <w:bCs/>
                <w:i w:val="0"/>
                <w:iCs w:val="0"/>
                <w:caps w:val="0"/>
                <w:color w:val="auto"/>
                <w:spacing w:val="0"/>
                <w:kern w:val="2"/>
                <w:sz w:val="24"/>
                <w:szCs w:val="24"/>
                <w:lang w:val="en-US" w:eastAsia="zh-CN" w:bidi="ar"/>
              </w:rPr>
            </w:pPr>
            <w:r>
              <w:rPr>
                <w:rFonts w:hint="eastAsia" w:ascii="仿宋_GB2312" w:hAnsi="宋体" w:eastAsia="仿宋_GB2312" w:cs="仿宋_GB2312"/>
                <w:b/>
                <w:bCs/>
                <w:i w:val="0"/>
                <w:iCs w:val="0"/>
                <w:caps w:val="0"/>
                <w:color w:val="auto"/>
                <w:spacing w:val="0"/>
                <w:kern w:val="2"/>
                <w:sz w:val="24"/>
                <w:szCs w:val="24"/>
                <w:lang w:val="en-US" w:eastAsia="zh-CN" w:bidi="ar"/>
              </w:rPr>
              <w:t>五</w:t>
            </w:r>
            <w:r>
              <w:rPr>
                <w:rFonts w:hint="default" w:ascii="仿宋_GB2312" w:hAnsi="宋体" w:eastAsia="仿宋_GB2312" w:cs="仿宋_GB2312"/>
                <w:b/>
                <w:bCs/>
                <w:i w:val="0"/>
                <w:iCs w:val="0"/>
                <w:caps w:val="0"/>
                <w:color w:val="auto"/>
                <w:spacing w:val="0"/>
                <w:kern w:val="2"/>
                <w:sz w:val="24"/>
                <w:szCs w:val="24"/>
                <w:lang w:val="en-US" w:eastAsia="zh-CN" w:bidi="ar"/>
              </w:rPr>
              <w:t>、人才需求预测</w:t>
            </w:r>
          </w:p>
          <w:p>
            <w:pPr>
              <w:keepNext w:val="0"/>
              <w:keepLines w:val="0"/>
              <w:suppressLineNumbers w:val="0"/>
              <w:spacing w:before="0" w:beforeAutospacing="0" w:after="0" w:afterAutospacing="0" w:line="360" w:lineRule="auto"/>
              <w:ind w:left="0" w:right="0" w:firstLine="480" w:firstLineChars="200"/>
              <w:jc w:val="left"/>
              <w:rPr>
                <w:rFonts w:hint="eastAsia" w:eastAsia="仿宋_GB2312"/>
                <w:sz w:val="24"/>
                <w:lang w:val="en-US" w:eastAsia="zh-CN"/>
              </w:rPr>
            </w:pPr>
            <w:r>
              <w:rPr>
                <w:rFonts w:hint="eastAsia" w:eastAsia="仿宋_GB2312"/>
                <w:sz w:val="24"/>
                <w:lang w:val="en-US" w:eastAsia="zh-CN"/>
              </w:rPr>
              <w:t>生物技术中的细胞治疗是采用生物工程的方法获取具有特定功能的细胞，这些细胞具有增强免疫、杀死病原体和肿瘤细胞等功能，从而达到治疗某种疾病的目的。当前，我国细胞治疗市场空间将由2021年的13亿元增长至2030年的584亿元，年均增速高达53%。未来十年，我国将步入细胞治疗的快速增长期。据调查全国现有细胞企业9000多家，云南有30余家，每个企业实验室生产的技术型人才用量平均是20至30人，人均基本工资5000至10000以上。但全国各高校开设的生物技术专业以一流大学为主，且普遍偏学术研究方向，毕业生去向以继续深造居多，面向干细胞疗法的开设细胞生物制药的相关专科和本科专业的高校较少，极少数制药类的专业开设了部分细胞制备课程，具备细胞生物学知识结构完善、生产制备技术过硬的技术型工匠人才严重不足。</w:t>
            </w:r>
          </w:p>
          <w:p>
            <w:pPr>
              <w:keepNext w:val="0"/>
              <w:keepLines w:val="0"/>
              <w:suppressLineNumbers w:val="0"/>
              <w:spacing w:before="0" w:beforeAutospacing="0" w:after="0" w:afterAutospacing="0" w:line="360" w:lineRule="auto"/>
              <w:ind w:left="0" w:right="0" w:firstLine="480" w:firstLineChars="200"/>
              <w:jc w:val="left"/>
              <w:rPr>
                <w:rFonts w:hint="default" w:eastAsia="仿宋_GB2312"/>
                <w:sz w:val="24"/>
                <w:lang w:val="en-US" w:eastAsia="zh-CN"/>
              </w:rPr>
            </w:pPr>
            <w:r>
              <w:rPr>
                <w:rFonts w:hint="eastAsia" w:eastAsia="仿宋_GB2312"/>
                <w:sz w:val="24"/>
                <w:lang w:val="en-US" w:eastAsia="zh-CN"/>
              </w:rPr>
              <w:t>为掌握单位用人具体情况，我们进行了实地调查。（1）云南省康旅控股集团有限公司（简称“康旅集团”），集团是全省文化旅游、健康服务两个万亿级产业的龙头企业和项目实施主体，其业务涵盖文旅、康养等。集团旗下医疗、康养等产业对具备干细胞基本理论知识，熟练掌握细胞制备、培养、质量合格检验等细胞产品全流程规范化操作技术的应用型专业人才越来越重视，预计每年将新增相关人才35名，且随着康旅产业的发展，每年对相关人才的需求将保持增长态势。（2）云南省细胞工程中心有限公司主要围绕细胞治疗药物产业拓展，公司大概每年向高校招聘市场专业应届毕业生10名。云南省细胞库有限公司、云南省细胞制备中心有限公司云南省食品药品监督检验研究院等预计共至少需要55名生物技术相关人才。以上企业每年人才需求预计超过100名。（3）云南各地州以及西南各省市每年对干细胞疗法为主的生物技术人才特别是应用型人才的需要也在逐年增加，经分析每年以昆明为中心对相关人才有稳定可持续的需求量。</w:t>
            </w: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1"/>
                <w:szCs w:val="21"/>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p>
          <w:p>
            <w:pPr>
              <w:keepNext w:val="0"/>
              <w:keepLines w:val="0"/>
              <w:suppressLineNumbers w:val="0"/>
              <w:spacing w:before="0" w:beforeAutospacing="0" w:after="0" w:afterAutospacing="0" w:line="360" w:lineRule="auto"/>
              <w:ind w:left="0" w:right="0"/>
              <w:jc w:val="left"/>
              <w:rPr>
                <w:rFonts w:hint="default" w:eastAsia="仿宋_GB2312"/>
                <w:sz w:val="24"/>
              </w:rPr>
            </w:pPr>
            <w:r>
              <w:rPr>
                <w:rFonts w:hint="default" w:eastAsia="仿宋_GB2312"/>
                <w:sz w:val="24"/>
              </w:rPr>
              <w:t xml:space="preserve">                       </w:t>
            </w:r>
          </w:p>
        </w:tc>
      </w:tr>
    </w:tbl>
    <w:p>
      <w:pPr>
        <w:spacing w:line="0" w:lineRule="atLeast"/>
        <w:jc w:val="center"/>
        <w:rPr>
          <w:rFonts w:hint="eastAsia" w:ascii="黑体" w:hAnsi="黑体" w:eastAsia="黑体"/>
          <w:bCs/>
          <w:spacing w:val="20"/>
          <w:sz w:val="36"/>
          <w:szCs w:val="36"/>
        </w:rPr>
      </w:pPr>
      <w:r>
        <w:rPr>
          <w:rFonts w:eastAsia="仿宋_GB2312"/>
          <w:b/>
          <w:bCs/>
          <w:sz w:val="32"/>
        </w:rPr>
        <w:br w:type="page"/>
      </w:r>
      <w:r>
        <w:rPr>
          <w:rFonts w:hint="eastAsia" w:ascii="黑体" w:hAnsi="黑体" w:eastAsia="黑体"/>
          <w:bCs/>
          <w:sz w:val="36"/>
          <w:szCs w:val="36"/>
        </w:rPr>
        <w:t>4.增设专业人才培养方案</w:t>
      </w:r>
    </w:p>
    <w:p>
      <w:pPr>
        <w:spacing w:line="0" w:lineRule="atLeast"/>
        <w:ind w:left="358" w:hanging="358" w:hangingChars="112"/>
        <w:jc w:val="center"/>
        <w:rPr>
          <w:rFonts w:eastAsia="仿宋_GB2312"/>
          <w:sz w:val="32"/>
        </w:rPr>
      </w:pPr>
    </w:p>
    <w:tbl>
      <w:tblPr>
        <w:tblStyle w:val="6"/>
        <w:tblW w:w="92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2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59" w:hRule="atLeast"/>
          <w:jc w:val="center"/>
        </w:trPr>
        <w:tc>
          <w:tcPr>
            <w:tcW w:w="9227" w:type="dxa"/>
          </w:tcPr>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default" w:ascii="仿宋_GB2312" w:hAnsi="等线" w:eastAsia="仿宋_GB2312" w:cs="仿宋_GB2312"/>
                <w:b/>
                <w:bCs/>
                <w:spacing w:val="-4"/>
                <w:kern w:val="2"/>
                <w:sz w:val="24"/>
                <w:szCs w:val="24"/>
                <w:lang w:val="en-US" w:eastAsia="zh-CN" w:bidi="ar"/>
              </w:rPr>
            </w:pPr>
            <w:r>
              <w:rPr>
                <w:rFonts w:hint="eastAsia" w:ascii="仿宋_GB2312" w:hAnsi="等线" w:eastAsia="仿宋_GB2312" w:cs="仿宋_GB2312"/>
                <w:b/>
                <w:bCs/>
                <w:spacing w:val="-4"/>
                <w:kern w:val="2"/>
                <w:sz w:val="24"/>
                <w:szCs w:val="24"/>
                <w:lang w:val="en-US" w:eastAsia="zh-CN" w:bidi="ar"/>
              </w:rPr>
              <w:t>一、培养目标</w:t>
            </w:r>
          </w:p>
          <w:p>
            <w:pPr>
              <w:pStyle w:val="22"/>
              <w:keepNext w:val="0"/>
              <w:keepLines w:val="0"/>
              <w:suppressLineNumbers w:val="0"/>
              <w:bidi w:val="0"/>
              <w:spacing w:before="0" w:beforeAutospacing="0" w:after="0" w:afterAutospacing="0"/>
              <w:ind w:left="0" w:right="0"/>
              <w:rPr>
                <w:rFonts w:hint="eastAsia"/>
                <w:lang w:val="en-US" w:eastAsia="zh-CN"/>
              </w:rPr>
            </w:pPr>
            <w:r>
              <w:rPr>
                <w:rFonts w:hint="eastAsia"/>
                <w:lang w:val="en-US" w:eastAsia="zh-CN"/>
              </w:rPr>
              <w:t>通过各种教育教学活动培养学生德、智、体、美全面发展，具有健全人格;具有成为高素质人才所具备的人文社科基础知识和人文修养;培养系统掌握农业生物技术的基本理论、基本知识、基本技能，具有国际化视野，接受生物学研究和技术应用有关的科学思维和科学实验训练，具备较强的自主学习能力、实践能力、创新能力，能在生物技术公司或有关企事业单位从事细胞培养、细胞制品研发、细胞制品制备与质量控制等生物新产品开发工作的高素质复合型专业人才。</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eastAsia" w:ascii="仿宋_GB2312" w:hAnsi="等线" w:eastAsia="仿宋_GB2312" w:cs="仿宋_GB2312"/>
                <w:b/>
                <w:bCs/>
                <w:spacing w:val="-4"/>
                <w:kern w:val="2"/>
                <w:sz w:val="24"/>
                <w:szCs w:val="24"/>
                <w:lang w:val="en-US" w:eastAsia="zh-CN" w:bidi="ar"/>
              </w:rPr>
            </w:pPr>
            <w:r>
              <w:rPr>
                <w:rFonts w:hint="eastAsia" w:ascii="仿宋_GB2312" w:hAnsi="等线" w:eastAsia="仿宋_GB2312" w:cs="仿宋_GB2312"/>
                <w:b/>
                <w:bCs/>
                <w:spacing w:val="-4"/>
                <w:kern w:val="2"/>
                <w:sz w:val="24"/>
                <w:szCs w:val="24"/>
                <w:lang w:val="en-US" w:eastAsia="zh-CN" w:bidi="ar"/>
              </w:rPr>
              <w:t>二、基本要求</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（一）知识结构要求</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1.本专业学生应能较熟练地运用外语阅读专业期刊和进行文献检索，有初步的外语交流和科技写作能力。</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2. 具有通识性文学、历史、哲学、思想道德、政治学、艺术、法学、心理学等方面的知识。</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3. 具有较强的数学、统计学、化学、计算机科学等方面的知识和较强的计算机操作技术。</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4.受到较扎实的专业理论和专业技能训练，有初步的经济学、管理学基础知识。</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5理解一般生物工程原理，掌握生物技术的基础理论、基本知识和基本技能。</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6.掌握生物技术应用与产品开发方面的方法。</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（二）能力结构要求</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1.本专业学生应具有良好的自学习惯和能力，有较好的表达交流能力。</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2.有一定的计算机及信息技术应用能力。</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3.具有较强的生物网络资源与文献查阅应用能力。</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4.具有综合运用所掌握的理论知识和技能，从事生物技术及其相关领域产品研发的能力。</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5.具有生物技术下游工程实践和技术革新的能力。</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6.具有较强的创造性思维能力、开展创新实验和科技开发能力。</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（三）综合素质要求</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1. 本专业学生应具有正确的政治方向，遵纪守法、诚信为人，有较强的团队意识和健全的人格。</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2. 掌握一定的人文社科基础知识，具有较好的人文修养。</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3.具有国际化视野、现代意识和健康的人际交往意识。</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4.受到严格的科学思维训练，掌握一定的科学研究方法。</w:t>
            </w:r>
          </w:p>
          <w:p>
            <w:pPr>
              <w:pStyle w:val="22"/>
              <w:keepNext w:val="0"/>
              <w:keepLines w:val="0"/>
              <w:suppressLineNumbers w:val="0"/>
              <w:bidi w:val="0"/>
              <w:spacing w:before="0" w:beforeAutospacing="0" w:after="0" w:afterAutospacing="0"/>
              <w:ind w:left="0" w:right="0"/>
              <w:rPr>
                <w:rFonts w:hint="default"/>
                <w:lang w:val="en-US" w:eastAsia="zh-CN"/>
              </w:rPr>
            </w:pPr>
            <w:r>
              <w:rPr>
                <w:rFonts w:hint="default"/>
                <w:lang w:val="en-US" w:eastAsia="zh-CN"/>
              </w:rPr>
              <w:t>5.有求实创新的意识和革新精神，在生物技术研究与开发领域具有较好的综合分析素养和价值效益观念。</w:t>
            </w:r>
          </w:p>
          <w:p>
            <w:pPr>
              <w:pStyle w:val="22"/>
              <w:keepNext w:val="0"/>
              <w:keepLines w:val="0"/>
              <w:suppressLineNumbers w:val="0"/>
              <w:bidi w:val="0"/>
              <w:spacing w:before="0" w:beforeAutospacing="0" w:after="0" w:afterAutospacing="0"/>
              <w:ind w:left="0" w:right="0"/>
              <w:rPr>
                <w:rFonts w:hint="default" w:ascii="仿宋_GB2312" w:eastAsia="仿宋_GB2312"/>
                <w:spacing w:val="-4"/>
                <w:sz w:val="24"/>
                <w:lang w:val="en-US" w:eastAsia="zh-CN"/>
              </w:rPr>
            </w:pPr>
            <w:r>
              <w:rPr>
                <w:rFonts w:hint="default"/>
                <w:lang w:val="en-US" w:eastAsia="zh-CN"/>
              </w:rPr>
              <w:t>6.具备健康的体魄、良好的心理素质和生活习惯。</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eastAsia" w:ascii="仿宋_GB2312" w:hAnsi="等线" w:eastAsia="仿宋_GB2312" w:cs="仿宋_GB2312"/>
                <w:b/>
                <w:bCs/>
                <w:spacing w:val="-4"/>
                <w:kern w:val="2"/>
                <w:sz w:val="24"/>
                <w:szCs w:val="24"/>
                <w:lang w:val="en-US" w:eastAsia="zh-CN" w:bidi="ar"/>
              </w:rPr>
            </w:pPr>
            <w:r>
              <w:rPr>
                <w:rFonts w:hint="eastAsia" w:ascii="仿宋_GB2312" w:hAnsi="等线" w:eastAsia="仿宋_GB2312" w:cs="仿宋_GB2312"/>
                <w:b/>
                <w:bCs/>
                <w:spacing w:val="-4"/>
                <w:kern w:val="2"/>
                <w:sz w:val="24"/>
                <w:szCs w:val="24"/>
                <w:lang w:val="en-US" w:eastAsia="zh-CN" w:bidi="ar"/>
              </w:rPr>
              <w:t>三、学制与授予学位</w:t>
            </w:r>
          </w:p>
          <w:p>
            <w:pPr>
              <w:pStyle w:val="22"/>
              <w:keepNext w:val="0"/>
              <w:keepLines w:val="0"/>
              <w:suppressLineNumbers w:val="0"/>
              <w:bidi w:val="0"/>
              <w:spacing w:before="0" w:beforeAutospacing="0" w:after="0" w:afterAutospacing="0"/>
              <w:ind w:left="0" w:right="0"/>
              <w:rPr>
                <w:rFonts w:hint="eastAsia"/>
                <w:lang w:val="en-US" w:eastAsia="zh-CN"/>
              </w:rPr>
            </w:pPr>
            <w:r>
              <w:rPr>
                <w:rFonts w:hint="eastAsia"/>
                <w:lang w:val="en-US" w:eastAsia="zh-CN"/>
              </w:rPr>
              <w:t>1.学制四年；修业年限 3-6年</w:t>
            </w:r>
          </w:p>
          <w:p>
            <w:pPr>
              <w:pStyle w:val="22"/>
              <w:keepNext w:val="0"/>
              <w:keepLines w:val="0"/>
              <w:suppressLineNumbers w:val="0"/>
              <w:bidi w:val="0"/>
              <w:spacing w:before="0" w:beforeAutospacing="0" w:after="0" w:afterAutospacing="0"/>
              <w:ind w:left="0" w:right="0"/>
              <w:rPr>
                <w:rFonts w:hint="eastAsia"/>
                <w:lang w:val="en-US" w:eastAsia="zh-CN"/>
              </w:rPr>
            </w:pPr>
            <w:r>
              <w:rPr>
                <w:rFonts w:hint="eastAsia"/>
                <w:lang w:val="en-US" w:eastAsia="zh-CN"/>
              </w:rPr>
              <w:t>2.工学学士</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eastAsia" w:ascii="仿宋_GB2312" w:hAnsi="等线" w:eastAsia="仿宋_GB2312" w:cs="仿宋_GB2312"/>
                <w:b/>
                <w:bCs/>
                <w:spacing w:val="-4"/>
                <w:kern w:val="2"/>
                <w:sz w:val="24"/>
                <w:szCs w:val="24"/>
                <w:lang w:val="en-US" w:eastAsia="zh-CN" w:bidi="ar"/>
              </w:rPr>
            </w:pPr>
            <w:r>
              <w:rPr>
                <w:rFonts w:hint="eastAsia" w:ascii="仿宋_GB2312" w:hAnsi="等线" w:eastAsia="仿宋_GB2312" w:cs="仿宋_GB2312"/>
                <w:b/>
                <w:bCs/>
                <w:spacing w:val="-4"/>
                <w:kern w:val="2"/>
                <w:sz w:val="24"/>
                <w:szCs w:val="24"/>
                <w:lang w:val="en-US" w:eastAsia="zh-CN" w:bidi="ar"/>
              </w:rPr>
              <w:t>四、学分要求</w:t>
            </w:r>
          </w:p>
          <w:p>
            <w:pPr>
              <w:pStyle w:val="22"/>
              <w:keepNext w:val="0"/>
              <w:keepLines w:val="0"/>
              <w:suppressLineNumbers w:val="0"/>
              <w:bidi w:val="0"/>
              <w:spacing w:before="0" w:beforeAutospacing="0" w:after="0" w:afterAutospacing="0"/>
              <w:ind w:left="0" w:right="0"/>
              <w:rPr>
                <w:rFonts w:hint="eastAsia"/>
                <w:lang w:val="en-US" w:eastAsia="zh-CN"/>
              </w:rPr>
            </w:pPr>
            <w:r>
              <w:rPr>
                <w:rFonts w:hint="eastAsia"/>
                <w:lang w:val="en-US" w:eastAsia="zh-CN"/>
              </w:rPr>
              <w:t>最低毕业学分为165学分，共计3378学时。</w:t>
            </w: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eastAsia" w:ascii="仿宋_GB2312" w:hAnsi="等线" w:eastAsia="仿宋_GB2312" w:cs="仿宋_GB2312"/>
                <w:b/>
                <w:bCs/>
                <w:spacing w:val="-4"/>
                <w:kern w:val="2"/>
                <w:sz w:val="24"/>
                <w:szCs w:val="24"/>
                <w:lang w:val="en-US" w:eastAsia="zh-CN" w:bidi="ar"/>
              </w:rPr>
            </w:pPr>
            <w:r>
              <w:rPr>
                <w:rFonts w:hint="eastAsia" w:ascii="仿宋_GB2312" w:hAnsi="等线" w:eastAsia="仿宋_GB2312" w:cs="仿宋_GB2312"/>
                <w:b/>
                <w:bCs/>
                <w:spacing w:val="-4"/>
                <w:kern w:val="2"/>
                <w:sz w:val="24"/>
                <w:szCs w:val="24"/>
                <w:lang w:val="en-US" w:eastAsia="zh-CN" w:bidi="ar"/>
              </w:rPr>
              <w:t>五、课程结构比例表</w:t>
            </w:r>
          </w:p>
          <w:p>
            <w:pPr>
              <w:keepNext w:val="0"/>
              <w:keepLines w:val="0"/>
              <w:widowControl w:val="0"/>
              <w:suppressLineNumbers w:val="0"/>
              <w:spacing w:before="0" w:beforeAutospacing="0" w:after="0" w:afterAutospacing="0" w:line="156" w:lineRule="exact"/>
              <w:ind w:left="0" w:right="0"/>
              <w:jc w:val="both"/>
              <w:rPr>
                <w:rFonts w:hint="default" w:ascii="Times New Roman" w:hAnsi="Times New Roman" w:eastAsia="宋体" w:cs="Times New Roman"/>
                <w:kern w:val="2"/>
                <w:sz w:val="21"/>
                <w:szCs w:val="21"/>
              </w:rPr>
            </w:pPr>
          </w:p>
          <w:tbl>
            <w:tblPr>
              <w:tblStyle w:val="14"/>
              <w:tblW w:w="87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0" w:type="dxa"/>
                <w:bottom w:w="0" w:type="dxa"/>
                <w:right w:w="0" w:type="dxa"/>
              </w:tblCellMar>
            </w:tblPr>
            <w:tblGrid>
              <w:gridCol w:w="910"/>
              <w:gridCol w:w="2069"/>
              <w:gridCol w:w="77"/>
              <w:gridCol w:w="1051"/>
              <w:gridCol w:w="1195"/>
              <w:gridCol w:w="1750"/>
              <w:gridCol w:w="166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944" w:hRule="atLeast"/>
                <w:jc w:val="center"/>
              </w:trPr>
              <w:tc>
                <w:tcPr>
                  <w:tcW w:w="910"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zh-CN" w:bidi="ar"/>
                    </w:rPr>
                    <w:t>课程</w:t>
                  </w:r>
                  <w:r>
                    <w:rPr>
                      <w:rFonts w:hint="eastAsia" w:ascii="Times New Roman" w:hAnsi="Times New Roman" w:eastAsia="仿宋_GB2312" w:cs="宋体"/>
                      <w:b w:val="0"/>
                      <w:color w:val="000000"/>
                      <w:spacing w:val="-2"/>
                      <w:kern w:val="0"/>
                      <w:sz w:val="18"/>
                      <w:szCs w:val="18"/>
                      <w:vertAlign w:val="baseline"/>
                      <w:lang w:val="en-US" w:eastAsia="en-US" w:bidi="ar"/>
                    </w:rPr>
                    <w:t>体系</w:t>
                  </w:r>
                </w:p>
              </w:tc>
              <w:tc>
                <w:tcPr>
                  <w:tcW w:w="3197" w:type="dxa"/>
                  <w:gridSpan w:val="3"/>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4"/>
                      <w:kern w:val="0"/>
                      <w:sz w:val="18"/>
                      <w:szCs w:val="18"/>
                      <w:vertAlign w:val="baseline"/>
                      <w:lang w:val="en-US" w:eastAsia="en-US" w:bidi="ar"/>
                    </w:rPr>
                    <w:t>模</w:t>
                  </w:r>
                  <w:r>
                    <w:rPr>
                      <w:rFonts w:hint="eastAsia" w:ascii="Times New Roman" w:hAnsi="Times New Roman" w:eastAsia="仿宋_GB2312" w:cs="宋体"/>
                      <w:b w:val="0"/>
                      <w:color w:val="000000"/>
                      <w:spacing w:val="8"/>
                      <w:kern w:val="0"/>
                      <w:sz w:val="18"/>
                      <w:szCs w:val="18"/>
                      <w:vertAlign w:val="baseline"/>
                      <w:lang w:val="en-US" w:eastAsia="en-US" w:bidi="ar"/>
                    </w:rPr>
                    <w:t xml:space="preserve"> </w:t>
                  </w:r>
                  <w:r>
                    <w:rPr>
                      <w:rFonts w:hint="eastAsia" w:ascii="Times New Roman" w:hAnsi="Times New Roman" w:eastAsia="仿宋_GB2312" w:cs="宋体"/>
                      <w:b w:val="0"/>
                      <w:color w:val="000000"/>
                      <w:spacing w:val="-4"/>
                      <w:kern w:val="0"/>
                      <w:sz w:val="18"/>
                      <w:szCs w:val="18"/>
                      <w:vertAlign w:val="baseline"/>
                      <w:lang w:val="en-US" w:eastAsia="en-US" w:bidi="ar"/>
                    </w:rPr>
                    <w:t>块</w:t>
                  </w:r>
                </w:p>
              </w:tc>
              <w:tc>
                <w:tcPr>
                  <w:tcW w:w="1195"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学分数</w:t>
                  </w:r>
                </w:p>
              </w:tc>
              <w:tc>
                <w:tcPr>
                  <w:tcW w:w="1750"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学时数</w:t>
                  </w:r>
                </w:p>
              </w:tc>
              <w:tc>
                <w:tcPr>
                  <w:tcW w:w="1665"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实验实践学时</w:t>
                  </w:r>
                  <w:r>
                    <w:rPr>
                      <w:rFonts w:hint="eastAsia" w:ascii="Times New Roman" w:hAnsi="Times New Roman" w:eastAsia="仿宋_GB2312" w:cs="宋体"/>
                      <w:b w:val="0"/>
                      <w:color w:val="000000"/>
                      <w:spacing w:val="-7"/>
                      <w:kern w:val="0"/>
                      <w:sz w:val="18"/>
                      <w:szCs w:val="18"/>
                      <w:vertAlign w:val="baseline"/>
                      <w:lang w:val="en-US" w:eastAsia="en-US" w:bidi="ar"/>
                    </w:rPr>
                    <w:t>占总学时比</w:t>
                  </w:r>
                  <w:r>
                    <w:rPr>
                      <w:rFonts w:hint="eastAsia" w:ascii="Times New Roman" w:hAnsi="Times New Roman" w:eastAsia="仿宋_GB2312" w:cs="宋体"/>
                      <w:b w:val="0"/>
                      <w:color w:val="000000"/>
                      <w:spacing w:val="-4"/>
                      <w:kern w:val="0"/>
                      <w:sz w:val="18"/>
                      <w:szCs w:val="18"/>
                      <w:vertAlign w:val="baseline"/>
                      <w:lang w:val="en-US" w:eastAsia="en-US" w:bidi="ar"/>
                    </w:rPr>
                    <w:t>（</w:t>
                  </w:r>
                  <w:r>
                    <w:rPr>
                      <w:rFonts w:hint="default" w:ascii="Times New Roman" w:hAnsi="Times New Roman" w:eastAsia="仿宋_GB2312" w:cs="Times New Roman"/>
                      <w:b w:val="0"/>
                      <w:bCs/>
                      <w:color w:val="000000"/>
                      <w:spacing w:val="-4"/>
                      <w:kern w:val="0"/>
                      <w:sz w:val="18"/>
                      <w:szCs w:val="18"/>
                      <w:vertAlign w:val="baseline"/>
                      <w:lang w:val="en-US" w:eastAsia="en-US" w:bidi="ar"/>
                    </w:rPr>
                    <w:t>%</w:t>
                  </w:r>
                  <w:r>
                    <w:rPr>
                      <w:rFonts w:hint="eastAsia" w:ascii="Times New Roman" w:hAnsi="Times New Roman" w:eastAsia="仿宋_GB2312" w:cs="宋体"/>
                      <w:b w:val="0"/>
                      <w:color w:val="000000"/>
                      <w:spacing w:val="-4"/>
                      <w:kern w:val="0"/>
                      <w:sz w:val="18"/>
                      <w:szCs w:val="18"/>
                      <w:vertAlign w:val="baseline"/>
                      <w:lang w:val="en-US" w:eastAsia="en-US" w:bidi="a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29" w:hRule="atLeast"/>
                <w:jc w:val="center"/>
              </w:trPr>
              <w:tc>
                <w:tcPr>
                  <w:tcW w:w="910" w:type="dxa"/>
                  <w:vMerge w:val="restart"/>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eastAsia" w:ascii="Times New Roman" w:hAnsi="Times New Roman" w:eastAsia="仿宋_GB2312" w:cs="Times New Roman"/>
                      <w:b w:val="0"/>
                      <w:kern w:val="2"/>
                      <w:sz w:val="18"/>
                      <w:szCs w:val="21"/>
                      <w:lang w:eastAsia="en-US"/>
                    </w:rPr>
                  </w:pPr>
                  <w:r>
                    <w:rPr>
                      <w:rFonts w:hint="eastAsia" w:ascii="Times New Roman" w:hAnsi="Times New Roman" w:eastAsia="仿宋_GB2312" w:cs="宋体"/>
                      <w:b w:val="0"/>
                      <w:kern w:val="2"/>
                      <w:sz w:val="18"/>
                      <w:szCs w:val="21"/>
                      <w:lang w:val="en-US" w:eastAsia="en-US" w:bidi="ar"/>
                    </w:rPr>
                    <w:t>理论教学（含实践、实验）</w:t>
                  </w:r>
                </w:p>
              </w:tc>
              <w:tc>
                <w:tcPr>
                  <w:tcW w:w="2069" w:type="dxa"/>
                  <w:vMerge w:val="restart"/>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通识教育课</w:t>
                  </w:r>
                </w:p>
              </w:tc>
              <w:tc>
                <w:tcPr>
                  <w:tcW w:w="1128"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43</w:t>
                  </w:r>
                </w:p>
              </w:tc>
              <w:tc>
                <w:tcPr>
                  <w:tcW w:w="1750"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816</w:t>
                  </w:r>
                </w:p>
              </w:tc>
              <w:tc>
                <w:tcPr>
                  <w:tcW w:w="1665" w:type="dxa"/>
                  <w:vMerge w:val="restart"/>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7" w:hRule="atLeast"/>
                <w:jc w:val="center"/>
              </w:trPr>
              <w:tc>
                <w:tcPr>
                  <w:tcW w:w="910"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069"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1128"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任选</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eastAsia"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6</w:t>
                  </w:r>
                </w:p>
              </w:tc>
              <w:tc>
                <w:tcPr>
                  <w:tcW w:w="1750"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96</w:t>
                  </w:r>
                </w:p>
              </w:tc>
              <w:tc>
                <w:tcPr>
                  <w:tcW w:w="1665"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8" w:hRule="atLeast"/>
                <w:jc w:val="center"/>
              </w:trPr>
              <w:tc>
                <w:tcPr>
                  <w:tcW w:w="910"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069"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spacing w:val="-2"/>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学科基础课</w:t>
                  </w:r>
                </w:p>
              </w:tc>
              <w:tc>
                <w:tcPr>
                  <w:tcW w:w="1128"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spacing w:val="-3"/>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26</w:t>
                  </w:r>
                </w:p>
              </w:tc>
              <w:tc>
                <w:tcPr>
                  <w:tcW w:w="1750"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384</w:t>
                  </w:r>
                </w:p>
              </w:tc>
              <w:tc>
                <w:tcPr>
                  <w:tcW w:w="1665"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8" w:hRule="atLeast"/>
                <w:jc w:val="center"/>
              </w:trPr>
              <w:tc>
                <w:tcPr>
                  <w:tcW w:w="910"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069"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专业基础课</w:t>
                  </w:r>
                </w:p>
              </w:tc>
              <w:tc>
                <w:tcPr>
                  <w:tcW w:w="1128"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23</w:t>
                  </w:r>
                </w:p>
              </w:tc>
              <w:tc>
                <w:tcPr>
                  <w:tcW w:w="1750"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484</w:t>
                  </w:r>
                </w:p>
              </w:tc>
              <w:tc>
                <w:tcPr>
                  <w:tcW w:w="1665"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28" w:hRule="atLeast"/>
                <w:jc w:val="center"/>
              </w:trPr>
              <w:tc>
                <w:tcPr>
                  <w:tcW w:w="910"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069" w:type="dxa"/>
                  <w:vMerge w:val="restart"/>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专业课</w:t>
                  </w:r>
                </w:p>
              </w:tc>
              <w:tc>
                <w:tcPr>
                  <w:tcW w:w="1128"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29</w:t>
                  </w:r>
                </w:p>
              </w:tc>
              <w:tc>
                <w:tcPr>
                  <w:tcW w:w="1750"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622</w:t>
                  </w:r>
                </w:p>
              </w:tc>
              <w:tc>
                <w:tcPr>
                  <w:tcW w:w="1665"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3" w:hRule="atLeast"/>
                <w:jc w:val="center"/>
              </w:trPr>
              <w:tc>
                <w:tcPr>
                  <w:tcW w:w="910"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069"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1128"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5"/>
                      <w:kern w:val="0"/>
                      <w:sz w:val="18"/>
                      <w:szCs w:val="18"/>
                      <w:vertAlign w:val="baseline"/>
                      <w:lang w:val="en-US" w:eastAsia="en-US" w:bidi="ar"/>
                    </w:rPr>
                    <w:t>选修</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firstLine="360" w:firstLineChars="20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16</w:t>
                  </w:r>
                </w:p>
              </w:tc>
              <w:tc>
                <w:tcPr>
                  <w:tcW w:w="1750"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256</w:t>
                  </w:r>
                </w:p>
              </w:tc>
              <w:tc>
                <w:tcPr>
                  <w:tcW w:w="1665"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37" w:hRule="atLeast"/>
                <w:jc w:val="center"/>
              </w:trPr>
              <w:tc>
                <w:tcPr>
                  <w:tcW w:w="910"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3197" w:type="dxa"/>
                  <w:gridSpan w:val="3"/>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小计</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143</w:t>
                  </w:r>
                </w:p>
              </w:tc>
              <w:tc>
                <w:tcPr>
                  <w:tcW w:w="1750"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2658</w:t>
                  </w:r>
                </w:p>
              </w:tc>
              <w:tc>
                <w:tcPr>
                  <w:tcW w:w="166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436" w:hRule="atLeast"/>
                <w:jc w:val="center"/>
              </w:trPr>
              <w:tc>
                <w:tcPr>
                  <w:tcW w:w="910" w:type="dxa"/>
                  <w:vMerge w:val="restart"/>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line="240" w:lineRule="exact"/>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position w:val="4"/>
                      <w:sz w:val="18"/>
                      <w:szCs w:val="18"/>
                      <w:vertAlign w:val="baseline"/>
                      <w:lang w:val="en-US" w:eastAsia="en-US" w:bidi="ar"/>
                    </w:rPr>
                    <w:t>实践</w:t>
                  </w:r>
                  <w:r>
                    <w:rPr>
                      <w:rFonts w:hint="eastAsia" w:ascii="Times New Roman" w:hAnsi="Times New Roman" w:eastAsia="仿宋_GB2312" w:cs="宋体"/>
                      <w:b w:val="0"/>
                      <w:color w:val="000000"/>
                      <w:spacing w:val="-3"/>
                      <w:kern w:val="0"/>
                      <w:sz w:val="18"/>
                      <w:szCs w:val="18"/>
                      <w:vertAlign w:val="baseline"/>
                      <w:lang w:val="en-US" w:eastAsia="en-US" w:bidi="ar"/>
                    </w:rPr>
                    <w:t>教学</w:t>
                  </w:r>
                </w:p>
              </w:tc>
              <w:tc>
                <w:tcPr>
                  <w:tcW w:w="2146"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kern w:val="0"/>
                      <w:sz w:val="18"/>
                      <w:szCs w:val="18"/>
                      <w:vertAlign w:val="baseline"/>
                      <w:lang w:val="en-US" w:eastAsia="en-US" w:bidi="ar"/>
                    </w:rPr>
                    <w:t>社会实践</w:t>
                  </w:r>
                </w:p>
              </w:tc>
              <w:tc>
                <w:tcPr>
                  <w:tcW w:w="1051"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eastAsia"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4</w:t>
                  </w:r>
                </w:p>
              </w:tc>
              <w:tc>
                <w:tcPr>
                  <w:tcW w:w="1750"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firstLine="360" w:firstLineChars="20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kern w:val="0"/>
                      <w:sz w:val="18"/>
                      <w:szCs w:val="18"/>
                      <w:vertAlign w:val="baseline"/>
                      <w:lang w:val="en-US" w:eastAsia="en-US" w:bidi="ar"/>
                    </w:rPr>
                    <w:t>40</w:t>
                  </w:r>
                </w:p>
              </w:tc>
              <w:tc>
                <w:tcPr>
                  <w:tcW w:w="1665" w:type="dxa"/>
                  <w:vMerge w:val="restart"/>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2" w:hRule="atLeast"/>
                <w:jc w:val="center"/>
              </w:trPr>
              <w:tc>
                <w:tcPr>
                  <w:tcW w:w="910"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146"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kern w:val="0"/>
                      <w:sz w:val="18"/>
                      <w:szCs w:val="18"/>
                      <w:vertAlign w:val="baseline"/>
                      <w:lang w:val="en-US" w:eastAsia="en-US" w:bidi="ar"/>
                    </w:rPr>
                    <w:t>专业见习</w:t>
                  </w:r>
                </w:p>
              </w:tc>
              <w:tc>
                <w:tcPr>
                  <w:tcW w:w="1051"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eastAsia"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w:t>
                  </w:r>
                </w:p>
              </w:tc>
              <w:tc>
                <w:tcPr>
                  <w:tcW w:w="1750"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40</w:t>
                  </w:r>
                </w:p>
              </w:tc>
              <w:tc>
                <w:tcPr>
                  <w:tcW w:w="1665"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0" w:type="dxa"/>
                  <w:bottom w:w="0" w:type="dxa"/>
                  <w:right w:w="0" w:type="dxa"/>
                </w:tblCellMar>
              </w:tblPrEx>
              <w:trPr>
                <w:trHeight w:val="501" w:hRule="atLeast"/>
                <w:jc w:val="center"/>
              </w:trPr>
              <w:tc>
                <w:tcPr>
                  <w:tcW w:w="910"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2146" w:type="dxa"/>
                  <w:gridSpan w:val="2"/>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firstLine="3"/>
                    <w:jc w:val="center"/>
                    <w:textAlignment w:val="baseline"/>
                    <w:rPr>
                      <w:rFonts w:hint="default" w:ascii="Times New Roman" w:hAnsi="Times New Roman" w:eastAsia="仿宋_GB2312" w:cs="Times New Roman"/>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毕业实习与论文（设</w:t>
                  </w:r>
                  <w:r>
                    <w:rPr>
                      <w:rFonts w:hint="eastAsia" w:ascii="Times New Roman" w:hAnsi="Times New Roman" w:eastAsia="仿宋_GB2312" w:cs="宋体"/>
                      <w:b w:val="0"/>
                      <w:color w:val="000000"/>
                      <w:spacing w:val="-2"/>
                      <w:kern w:val="0"/>
                      <w:sz w:val="18"/>
                      <w:szCs w:val="18"/>
                      <w:vertAlign w:val="baseline"/>
                      <w:lang w:val="en-US" w:eastAsia="zh-CN" w:bidi="ar"/>
                    </w:rPr>
                    <w:t>计</w:t>
                  </w:r>
                  <w:r>
                    <w:rPr>
                      <w:rFonts w:hint="default" w:ascii="Times New Roman" w:hAnsi="Times New Roman" w:eastAsia="仿宋_GB2312" w:cs="Times New Roman"/>
                      <w:b w:val="0"/>
                      <w:color w:val="000000"/>
                      <w:spacing w:val="-4"/>
                      <w:kern w:val="0"/>
                      <w:sz w:val="18"/>
                      <w:szCs w:val="18"/>
                      <w:vertAlign w:val="baseline"/>
                      <w:lang w:val="en-US" w:eastAsia="en-US" w:bidi="ar"/>
                    </w:rPr>
                    <w:t>)</w:t>
                  </w:r>
                </w:p>
              </w:tc>
              <w:tc>
                <w:tcPr>
                  <w:tcW w:w="1051"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必修</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16</w:t>
                  </w:r>
                </w:p>
              </w:tc>
              <w:tc>
                <w:tcPr>
                  <w:tcW w:w="1750" w:type="dxa"/>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kern w:val="0"/>
                      <w:sz w:val="18"/>
                      <w:szCs w:val="18"/>
                      <w:vertAlign w:val="baseline"/>
                      <w:lang w:val="en-US" w:eastAsia="en-US" w:bidi="ar"/>
                    </w:rPr>
                    <w:t>640</w:t>
                  </w:r>
                </w:p>
              </w:tc>
              <w:tc>
                <w:tcPr>
                  <w:tcW w:w="1665"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35" w:hRule="atLeast"/>
                <w:jc w:val="center"/>
              </w:trPr>
              <w:tc>
                <w:tcPr>
                  <w:tcW w:w="910"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c>
                <w:tcPr>
                  <w:tcW w:w="3197" w:type="dxa"/>
                  <w:gridSpan w:val="3"/>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3"/>
                      <w:kern w:val="0"/>
                      <w:sz w:val="18"/>
                      <w:szCs w:val="18"/>
                      <w:vertAlign w:val="baseline"/>
                      <w:lang w:val="en-US" w:eastAsia="en-US" w:bidi="ar"/>
                    </w:rPr>
                    <w:t>小计</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22</w:t>
                  </w:r>
                </w:p>
              </w:tc>
              <w:tc>
                <w:tcPr>
                  <w:tcW w:w="1750"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720</w:t>
                  </w:r>
                </w:p>
              </w:tc>
              <w:tc>
                <w:tcPr>
                  <w:tcW w:w="1665" w:type="dxa"/>
                  <w:vMerge w:val="continue"/>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sz w:val="18"/>
                      <w:szCs w:val="22"/>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8" w:hRule="atLeast"/>
                <w:jc w:val="center"/>
              </w:trPr>
              <w:tc>
                <w:tcPr>
                  <w:tcW w:w="4107" w:type="dxa"/>
                  <w:gridSpan w:val="4"/>
                  <w:shd w:val="clear" w:color="auto" w:fill="auto"/>
                  <w:vAlign w:val="center"/>
                </w:tcPr>
                <w:p>
                  <w:pPr>
                    <w:keepNext w:val="0"/>
                    <w:keepLines w:val="0"/>
                    <w:pageBreakBefore w:val="0"/>
                    <w:widowControl w:val="0"/>
                    <w:suppressLineNumbers w:val="0"/>
                    <w:kinsoku w:val="0"/>
                    <w:wordWrap/>
                    <w:overflowPunct/>
                    <w:topLinePunct w:val="0"/>
                    <w:autoSpaceDE w:val="0"/>
                    <w:autoSpaceDN w:val="0"/>
                    <w:bidi w:val="0"/>
                    <w:adjustRightInd w:val="0"/>
                    <w:snapToGrid w:val="0"/>
                    <w:spacing w:before="0" w:beforeAutospacing="0" w:after="0" w:afterAutospacing="0"/>
                    <w:ind w:left="0" w:right="0"/>
                    <w:jc w:val="center"/>
                    <w:textAlignment w:val="baseline"/>
                    <w:rPr>
                      <w:rFonts w:hint="eastAsia" w:ascii="Times New Roman" w:hAnsi="Times New Roman" w:eastAsia="仿宋_GB2312" w:cs="宋体"/>
                      <w:b w:val="0"/>
                      <w:color w:val="000000"/>
                      <w:kern w:val="0"/>
                      <w:sz w:val="18"/>
                      <w:szCs w:val="18"/>
                      <w:vertAlign w:val="baseline"/>
                      <w:lang w:eastAsia="en-US"/>
                    </w:rPr>
                  </w:pPr>
                  <w:r>
                    <w:rPr>
                      <w:rFonts w:hint="eastAsia" w:ascii="Times New Roman" w:hAnsi="Times New Roman" w:eastAsia="仿宋_GB2312" w:cs="宋体"/>
                      <w:b w:val="0"/>
                      <w:color w:val="000000"/>
                      <w:spacing w:val="-2"/>
                      <w:kern w:val="0"/>
                      <w:sz w:val="18"/>
                      <w:szCs w:val="18"/>
                      <w:vertAlign w:val="baseline"/>
                      <w:lang w:val="en-US" w:eastAsia="en-US" w:bidi="ar"/>
                    </w:rPr>
                    <w:t>合计</w:t>
                  </w:r>
                </w:p>
              </w:tc>
              <w:tc>
                <w:tcPr>
                  <w:tcW w:w="119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165</w:t>
                  </w:r>
                </w:p>
              </w:tc>
              <w:tc>
                <w:tcPr>
                  <w:tcW w:w="1750"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3378</w:t>
                  </w:r>
                </w:p>
              </w:tc>
              <w:tc>
                <w:tcPr>
                  <w:tcW w:w="1665" w:type="dxa"/>
                  <w:shd w:val="clear" w:color="auto" w:fill="auto"/>
                  <w:vAlign w:val="center"/>
                </w:tcPr>
                <w:p>
                  <w:pPr>
                    <w:keepNext w:val="0"/>
                    <w:keepLines w:val="0"/>
                    <w:pageBreakBefore w:val="0"/>
                    <w:widowControl w:val="0"/>
                    <w:suppressLineNumbers w:val="0"/>
                    <w:wordWrap/>
                    <w:overflowPunct/>
                    <w:topLinePunct w:val="0"/>
                    <w:autoSpaceDE w:val="0"/>
                    <w:autoSpaceDN w:val="0"/>
                    <w:bidi w:val="0"/>
                    <w:spacing w:before="0" w:beforeAutospacing="0" w:after="0" w:afterAutospacing="0"/>
                    <w:ind w:left="0" w:right="0"/>
                    <w:jc w:val="center"/>
                    <w:rPr>
                      <w:rFonts w:hint="default" w:ascii="Times New Roman" w:hAnsi="Times New Roman" w:eastAsia="仿宋_GB2312" w:cs="Times New Roman"/>
                      <w:b w:val="0"/>
                      <w:kern w:val="2"/>
                      <w:sz w:val="18"/>
                      <w:szCs w:val="18"/>
                      <w:lang w:eastAsia="en-US"/>
                    </w:rPr>
                  </w:pPr>
                  <w:r>
                    <w:rPr>
                      <w:rFonts w:hint="default" w:ascii="Times New Roman" w:hAnsi="Times New Roman" w:eastAsia="仿宋_GB2312" w:cs="Times New Roman"/>
                      <w:b w:val="0"/>
                      <w:kern w:val="2"/>
                      <w:sz w:val="18"/>
                      <w:szCs w:val="18"/>
                      <w:lang w:val="en-US" w:eastAsia="en-US" w:bidi="ar"/>
                    </w:rPr>
                    <w:t>44.1</w:t>
                  </w:r>
                </w:p>
              </w:tc>
            </w:tr>
          </w:tbl>
          <w:p>
            <w:pPr>
              <w:keepNext w:val="0"/>
              <w:keepLines w:val="0"/>
              <w:widowControl w:val="0"/>
              <w:suppressLineNumbers w:val="0"/>
              <w:spacing w:before="0" w:beforeAutospacing="0" w:after="0" w:afterAutospacing="0"/>
              <w:ind w:left="0" w:right="0" w:firstLine="464" w:firstLineChars="200"/>
              <w:jc w:val="left"/>
              <w:rPr>
                <w:rFonts w:hint="eastAsia" w:ascii="仿宋_GB2312" w:eastAsia="仿宋_GB2312" w:hAnsiTheme="minorHAnsi" w:cstheme="minorBidi"/>
                <w:b w:val="0"/>
                <w:bCs w:val="0"/>
                <w:spacing w:val="-4"/>
                <w:kern w:val="2"/>
                <w:sz w:val="24"/>
                <w:szCs w:val="24"/>
                <w:lang w:val="en-US" w:eastAsia="zh-CN" w:bidi="ar-SA"/>
              </w:rPr>
            </w:pPr>
            <w:r>
              <w:rPr>
                <w:rFonts w:hint="eastAsia" w:ascii="仿宋_GB2312" w:eastAsia="仿宋_GB2312" w:hAnsiTheme="minorHAnsi" w:cstheme="minorBidi"/>
                <w:b w:val="0"/>
                <w:bCs w:val="0"/>
                <w:spacing w:val="-4"/>
                <w:kern w:val="2"/>
                <w:sz w:val="24"/>
                <w:szCs w:val="24"/>
                <w:lang w:val="en-US" w:eastAsia="zh-CN" w:bidi="ar-SA"/>
              </w:rPr>
              <w:t>注：实践教1周折算20学时。通识教育任选课及专业任选课因属选修课程模块，实验学时未统计在内。</w:t>
            </w:r>
          </w:p>
          <w:p>
            <w:pPr>
              <w:pStyle w:val="16"/>
              <w:keepNext w:val="0"/>
              <w:keepLines w:val="0"/>
              <w:numPr>
                <w:ilvl w:val="0"/>
                <w:numId w:val="0"/>
              </w:numPr>
              <w:suppressLineNumbers w:val="0"/>
              <w:spacing w:before="66" w:beforeAutospacing="0" w:after="0" w:afterAutospacing="0" w:line="364" w:lineRule="auto"/>
              <w:ind w:right="469" w:rightChars="0"/>
              <w:rPr>
                <w:rFonts w:hint="eastAsia" w:ascii="仿宋_GB2312" w:eastAsia="仿宋_GB2312" w:hAnsiTheme="minorHAnsi" w:cstheme="minorBidi"/>
                <w:b/>
                <w:bCs/>
                <w:spacing w:val="-4"/>
                <w:kern w:val="2"/>
                <w:sz w:val="24"/>
                <w:lang w:val="en-US" w:eastAsia="zh-CN" w:bidi="ar-SA"/>
              </w:rPr>
            </w:pPr>
          </w:p>
          <w:p>
            <w:pPr>
              <w:keepNext w:val="0"/>
              <w:keepLines w:val="0"/>
              <w:pageBreakBefore w:val="0"/>
              <w:widowControl w:val="0"/>
              <w:numPr>
                <w:ilvl w:val="0"/>
                <w:numId w:val="0"/>
              </w:numPr>
              <w:suppressLineNumbers w:val="0"/>
              <w:kinsoku/>
              <w:wordWrap/>
              <w:overflowPunct/>
              <w:topLinePunct w:val="0"/>
              <w:autoSpaceDE/>
              <w:autoSpaceDN/>
              <w:bidi w:val="0"/>
              <w:adjustRightInd/>
              <w:snapToGrid/>
              <w:spacing w:before="0" w:beforeAutospacing="0" w:after="0" w:afterAutospacing="0" w:line="360" w:lineRule="auto"/>
              <w:ind w:left="0" w:right="0" w:rightChars="0" w:firstLine="0" w:firstLineChars="0"/>
              <w:jc w:val="left"/>
              <w:textAlignment w:val="auto"/>
              <w:rPr>
                <w:rFonts w:hint="default" w:ascii="仿宋_GB2312" w:hAnsi="等线" w:eastAsia="仿宋_GB2312" w:cs="仿宋_GB2312"/>
                <w:b/>
                <w:bCs/>
                <w:spacing w:val="-4"/>
                <w:kern w:val="2"/>
                <w:sz w:val="24"/>
                <w:szCs w:val="24"/>
                <w:lang w:val="en-US" w:eastAsia="zh-CN" w:bidi="ar"/>
              </w:rPr>
            </w:pPr>
            <w:r>
              <w:rPr>
                <w:rFonts w:hint="eastAsia" w:ascii="仿宋_GB2312" w:hAnsi="等线" w:eastAsia="仿宋_GB2312" w:cs="仿宋_GB2312"/>
                <w:b/>
                <w:bCs/>
                <w:spacing w:val="-4"/>
                <w:kern w:val="2"/>
                <w:sz w:val="24"/>
                <w:szCs w:val="24"/>
                <w:lang w:val="en-US" w:eastAsia="zh-CN" w:bidi="ar"/>
              </w:rPr>
              <w:t>六、教学计划进程安排</w:t>
            </w:r>
          </w:p>
          <w:p>
            <w:pPr>
              <w:keepNext w:val="0"/>
              <w:keepLines w:val="0"/>
              <w:suppressLineNumbers w:val="0"/>
              <w:spacing w:before="0" w:beforeAutospacing="0" w:after="0" w:afterAutospacing="0" w:line="0" w:lineRule="atLeast"/>
              <w:ind w:left="0" w:right="0"/>
              <w:rPr>
                <w:rFonts w:hint="default" w:eastAsia="仿宋_GB2312"/>
                <w:bCs/>
                <w:szCs w:val="21"/>
              </w:rPr>
            </w:pPr>
          </w:p>
          <w:tbl>
            <w:tblPr>
              <w:tblStyle w:val="6"/>
              <w:tblW w:w="9019" w:type="dxa"/>
              <w:tblInd w:w="-15"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843"/>
              <w:gridCol w:w="1405"/>
              <w:gridCol w:w="1327"/>
              <w:gridCol w:w="656"/>
              <w:gridCol w:w="506"/>
              <w:gridCol w:w="559"/>
              <w:gridCol w:w="705"/>
              <w:gridCol w:w="1018"/>
              <w:gridCol w:w="1031"/>
              <w:gridCol w:w="9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40" w:hRule="atLeast"/>
              </w:trPr>
              <w:tc>
                <w:tcPr>
                  <w:tcW w:w="2248"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课程类别</w:t>
                  </w:r>
                </w:p>
              </w:tc>
              <w:tc>
                <w:tcPr>
                  <w:tcW w:w="1327"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课程名称</w:t>
                  </w:r>
                </w:p>
              </w:tc>
              <w:tc>
                <w:tcPr>
                  <w:tcW w:w="65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学分</w:t>
                  </w:r>
                </w:p>
              </w:tc>
              <w:tc>
                <w:tcPr>
                  <w:tcW w:w="506"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总学时</w:t>
                  </w:r>
                </w:p>
              </w:tc>
              <w:tc>
                <w:tcPr>
                  <w:tcW w:w="1264"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学时</w:t>
                  </w:r>
                </w:p>
              </w:tc>
              <w:tc>
                <w:tcPr>
                  <w:tcW w:w="1018"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考核方式</w:t>
                  </w:r>
                </w:p>
              </w:tc>
              <w:tc>
                <w:tcPr>
                  <w:tcW w:w="1031" w:type="dxa"/>
                  <w:vMerge w:val="restart"/>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开课学期</w:t>
                  </w:r>
                </w:p>
              </w:tc>
              <w:tc>
                <w:tcPr>
                  <w:tcW w:w="969" w:type="dxa"/>
                  <w:vMerge w:val="restart"/>
                  <w:tcBorders>
                    <w:top w:val="single" w:color="000000" w:sz="4" w:space="0"/>
                    <w:left w:val="nil"/>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40" w:hRule="atLeast"/>
              </w:trPr>
              <w:tc>
                <w:tcPr>
                  <w:tcW w:w="2248"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65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506"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讲授</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实验/实践</w:t>
                  </w:r>
                </w:p>
              </w:tc>
              <w:tc>
                <w:tcPr>
                  <w:tcW w:w="1018"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031" w:type="dxa"/>
                  <w:vMerge w:val="continue"/>
                  <w:tcBorders>
                    <w:top w:val="single" w:color="000000" w:sz="4" w:space="0"/>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969" w:type="dxa"/>
                  <w:vMerge w:val="continue"/>
                  <w:tcBorders>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通识课程</w:t>
                  </w:r>
                </w:p>
              </w:tc>
              <w:tc>
                <w:tcPr>
                  <w:tcW w:w="140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通识必修课程</w:t>
                  </w: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思想道德修养与法律基础</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中国近现代史纲要</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马克思主义基本原理</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55"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毛泽东思想和中国特色社会主义理论体系</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形势与政策</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56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8</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Style w:val="18"/>
                      <w:rFonts w:hint="default" w:ascii="Times New Roman" w:hAnsi="Times New Roman" w:eastAsia="仿宋_GB2312" w:cs="Times New Roman"/>
                      <w:b w:val="0"/>
                      <w:i w:val="0"/>
                      <w:iCs w:val="0"/>
                      <w:color w:val="000000"/>
                      <w:kern w:val="2"/>
                      <w:sz w:val="18"/>
                      <w:szCs w:val="16"/>
                      <w:lang w:val="en-US" w:eastAsia="zh-CN" w:bidi="ar"/>
                    </w:rPr>
                    <w:t xml:space="preserve">1 </w:t>
                  </w:r>
                  <w:r>
                    <w:rPr>
                      <w:rStyle w:val="20"/>
                      <w:rFonts w:hint="eastAsia" w:ascii="Times New Roman" w:hAnsi="Times New Roman" w:eastAsia="仿宋_GB2312" w:cs="宋体"/>
                      <w:b w:val="0"/>
                      <w:i w:val="0"/>
                      <w:iCs w:val="0"/>
                      <w:color w:val="000000"/>
                      <w:kern w:val="2"/>
                      <w:sz w:val="18"/>
                      <w:szCs w:val="16"/>
                      <w:lang w:val="en-US" w:eastAsia="zh-CN" w:bidi="ar"/>
                    </w:rPr>
                    <w:t>～</w:t>
                  </w:r>
                  <w:r>
                    <w:rPr>
                      <w:rStyle w:val="18"/>
                      <w:rFonts w:hint="default" w:ascii="Times New Roman" w:hAnsi="Times New Roman" w:eastAsia="仿宋_GB2312" w:cs="Times New Roman"/>
                      <w:b w:val="0"/>
                      <w:i w:val="0"/>
                      <w:iCs w:val="0"/>
                      <w:color w:val="000000"/>
                      <w:kern w:val="2"/>
                      <w:sz w:val="18"/>
                      <w:szCs w:val="16"/>
                      <w:lang w:val="en-US" w:eastAsia="zh-CN" w:bidi="ar"/>
                    </w:rPr>
                    <w:t>8</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6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习近平新时代中国特色社会主义思想概论</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0</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大学英语</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10</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192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128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Style w:val="18"/>
                      <w:rFonts w:hint="default" w:ascii="Times New Roman" w:hAnsi="Times New Roman" w:eastAsia="仿宋_GB2312" w:cs="Times New Roman"/>
                      <w:b w:val="0"/>
                      <w:i w:val="0"/>
                      <w:iCs w:val="0"/>
                      <w:color w:val="000000"/>
                      <w:kern w:val="2"/>
                      <w:sz w:val="18"/>
                      <w:szCs w:val="16"/>
                      <w:lang w:val="en-US" w:eastAsia="zh-CN" w:bidi="ar"/>
                    </w:rPr>
                    <w:t xml:space="preserve">1 </w:t>
                  </w:r>
                  <w:r>
                    <w:rPr>
                      <w:rStyle w:val="20"/>
                      <w:rFonts w:hint="eastAsia" w:ascii="Times New Roman" w:hAnsi="Times New Roman" w:eastAsia="仿宋_GB2312" w:cs="宋体"/>
                      <w:b w:val="0"/>
                      <w:i w:val="0"/>
                      <w:iCs w:val="0"/>
                      <w:color w:val="000000"/>
                      <w:kern w:val="2"/>
                      <w:sz w:val="18"/>
                      <w:szCs w:val="16"/>
                      <w:lang w:val="en-US" w:eastAsia="zh-CN" w:bidi="ar"/>
                    </w:rPr>
                    <w:t>～</w:t>
                  </w:r>
                  <w:r>
                    <w:rPr>
                      <w:rStyle w:val="18"/>
                      <w:rFonts w:hint="default" w:ascii="Times New Roman" w:hAnsi="Times New Roman" w:eastAsia="仿宋_GB2312" w:cs="Times New Roman"/>
                      <w:b w:val="0"/>
                      <w:i w:val="0"/>
                      <w:iCs w:val="0"/>
                      <w:color w:val="000000"/>
                      <w:kern w:val="2"/>
                      <w:sz w:val="18"/>
                      <w:szCs w:val="16"/>
                      <w:lang w:val="en-US" w:eastAsia="zh-CN" w:bidi="ar"/>
                    </w:rPr>
                    <w:t>4</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大学语文</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信息处理技术</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大学体育</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128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128</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Style w:val="18"/>
                      <w:rFonts w:hint="default" w:ascii="Times New Roman" w:hAnsi="Times New Roman" w:eastAsia="仿宋_GB2312" w:cs="Times New Roman"/>
                      <w:b w:val="0"/>
                      <w:i w:val="0"/>
                      <w:iCs w:val="0"/>
                      <w:color w:val="000000"/>
                      <w:kern w:val="2"/>
                      <w:sz w:val="18"/>
                      <w:szCs w:val="16"/>
                      <w:lang w:val="en-US" w:eastAsia="zh-CN" w:bidi="ar"/>
                    </w:rPr>
                    <w:t>1</w:t>
                  </w:r>
                  <w:r>
                    <w:rPr>
                      <w:rStyle w:val="20"/>
                      <w:rFonts w:hint="eastAsia" w:ascii="Times New Roman" w:hAnsi="Times New Roman" w:eastAsia="仿宋_GB2312" w:cs="宋体"/>
                      <w:b w:val="0"/>
                      <w:i w:val="0"/>
                      <w:iCs w:val="0"/>
                      <w:color w:val="000000"/>
                      <w:kern w:val="2"/>
                      <w:sz w:val="18"/>
                      <w:szCs w:val="16"/>
                      <w:lang w:val="en-US" w:eastAsia="zh-CN" w:bidi="ar"/>
                    </w:rPr>
                    <w:t>～</w:t>
                  </w:r>
                  <w:r>
                    <w:rPr>
                      <w:rStyle w:val="18"/>
                      <w:rFonts w:hint="default" w:ascii="Times New Roman" w:hAnsi="Times New Roman" w:eastAsia="仿宋_GB2312" w:cs="Times New Roman"/>
                      <w:b w:val="0"/>
                      <w:i w:val="0"/>
                      <w:iCs w:val="0"/>
                      <w:color w:val="000000"/>
                      <w:kern w:val="2"/>
                      <w:sz w:val="18"/>
                      <w:szCs w:val="16"/>
                      <w:lang w:val="en-US" w:eastAsia="zh-CN" w:bidi="ar"/>
                    </w:rPr>
                    <w:t>4</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心理健康教育</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24</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8</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职业生涯规划</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就业指导</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创业基础</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军事理论</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816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560</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1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通识选修课程</w:t>
                  </w: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文学经典与文化传承模块</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969"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每一个模块必修1个学分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艺术创作与审美体验模块</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社会发展与国际动向模块</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哲学思维与自我素养模块</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经济管理与法律社会模块</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自然科技与基本技能模块</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1～7</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    计</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96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96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273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合计</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49</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912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640</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专业课程</w:t>
                  </w:r>
                </w:p>
              </w:tc>
              <w:tc>
                <w:tcPr>
                  <w:tcW w:w="140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学科基础必修课</w:t>
                  </w: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高等数学（A）</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96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线性代数</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无机及分析化学I</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无机及分析化学实验</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大学物理（C）</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有机化学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有机化学实验</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C00000"/>
                      <w:kern w:val="2"/>
                      <w:sz w:val="18"/>
                      <w:szCs w:val="16"/>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物理化学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36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FF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336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88</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FF0000"/>
                      <w:kern w:val="2"/>
                      <w:sz w:val="18"/>
                      <w:szCs w:val="16"/>
                    </w:rPr>
                  </w:pPr>
                  <w:r>
                    <w:rPr>
                      <w:rFonts w:hint="eastAsia" w:ascii="Times New Roman" w:hAnsi="Times New Roman" w:eastAsia="仿宋_GB2312" w:cs="宋体"/>
                      <w:b w:val="0"/>
                      <w:i w:val="0"/>
                      <w:iCs w:val="0"/>
                      <w:color w:val="000000" w:themeColor="text1"/>
                      <w:kern w:val="0"/>
                      <w:sz w:val="18"/>
                      <w:szCs w:val="16"/>
                      <w:lang w:val="en-US" w:eastAsia="zh-CN" w:bidi="ar"/>
                      <w14:textFill>
                        <w14:solidFill>
                          <w14:schemeClr w14:val="tx1"/>
                        </w14:solidFill>
                      </w14:textFill>
                    </w:rPr>
                    <w:t>学科基础选修课</w:t>
                  </w: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概率论与数理统计</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2</w:t>
                  </w:r>
                </w:p>
              </w:tc>
              <w:tc>
                <w:tcPr>
                  <w:tcW w:w="969"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（二选一）</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微积分</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2</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生命科学导论</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3</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9"/>
                    </w:rPr>
                  </w:pP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FF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合计</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26</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384</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9"/>
                    </w:rPr>
                  </w:pP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专业基础课</w:t>
                  </w: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普通生物学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1</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普通生物学实验</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1</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生物化学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2</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生物化学实验</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403152"/>
                      <w:kern w:val="2"/>
                      <w:sz w:val="18"/>
                      <w:szCs w:val="19"/>
                    </w:rPr>
                  </w:pPr>
                  <w:r>
                    <w:rPr>
                      <w:rFonts w:hint="default" w:ascii="Times New Roman" w:hAnsi="Times New Roman" w:eastAsia="仿宋_GB2312" w:cs="Times New Roman"/>
                      <w:b w:val="0"/>
                      <w:i w:val="0"/>
                      <w:iCs w:val="0"/>
                      <w:color w:val="403152"/>
                      <w:kern w:val="0"/>
                      <w:sz w:val="18"/>
                      <w:szCs w:val="19"/>
                      <w:lang w:val="en-US" w:eastAsia="zh-CN" w:bidi="ar"/>
                    </w:rPr>
                    <w:t>2</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细胞生物学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403152"/>
                      <w:kern w:val="2"/>
                      <w:sz w:val="18"/>
                      <w:szCs w:val="19"/>
                    </w:rPr>
                  </w:pPr>
                  <w:r>
                    <w:rPr>
                      <w:rFonts w:hint="default" w:ascii="Times New Roman" w:hAnsi="Times New Roman" w:eastAsia="仿宋_GB2312" w:cs="Times New Roman"/>
                      <w:b w:val="0"/>
                      <w:i w:val="0"/>
                      <w:iCs w:val="0"/>
                      <w:color w:val="403152"/>
                      <w:kern w:val="0"/>
                      <w:sz w:val="18"/>
                      <w:szCs w:val="19"/>
                      <w:lang w:val="en-US" w:eastAsia="zh-CN" w:bidi="ar"/>
                    </w:rPr>
                    <w:t>3</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细胞生物学实验</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403152"/>
                      <w:kern w:val="2"/>
                      <w:sz w:val="18"/>
                      <w:szCs w:val="19"/>
                    </w:rPr>
                  </w:pPr>
                  <w:r>
                    <w:rPr>
                      <w:rFonts w:hint="default" w:ascii="Times New Roman" w:hAnsi="Times New Roman" w:eastAsia="仿宋_GB2312" w:cs="Times New Roman"/>
                      <w:b w:val="0"/>
                      <w:i w:val="0"/>
                      <w:iCs w:val="0"/>
                      <w:color w:val="403152"/>
                      <w:kern w:val="0"/>
                      <w:sz w:val="18"/>
                      <w:szCs w:val="19"/>
                      <w:lang w:val="en-US" w:eastAsia="zh-CN" w:bidi="ar"/>
                    </w:rPr>
                    <w:t>3</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遗传学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403152"/>
                      <w:kern w:val="2"/>
                      <w:sz w:val="18"/>
                      <w:szCs w:val="19"/>
                    </w:rPr>
                  </w:pPr>
                  <w:r>
                    <w:rPr>
                      <w:rFonts w:hint="default" w:ascii="Times New Roman" w:hAnsi="Times New Roman" w:eastAsia="仿宋_GB2312" w:cs="Times New Roman"/>
                      <w:b w:val="0"/>
                      <w:i w:val="0"/>
                      <w:iCs w:val="0"/>
                      <w:color w:val="403152"/>
                      <w:kern w:val="0"/>
                      <w:sz w:val="18"/>
                      <w:szCs w:val="19"/>
                      <w:lang w:val="en-US" w:eastAsia="zh-CN" w:bidi="ar"/>
                    </w:rPr>
                    <w:t>3</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遗传学实验</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403152"/>
                      <w:kern w:val="2"/>
                      <w:sz w:val="18"/>
                      <w:szCs w:val="19"/>
                    </w:rPr>
                  </w:pPr>
                  <w:r>
                    <w:rPr>
                      <w:rFonts w:hint="default" w:ascii="Times New Roman" w:hAnsi="Times New Roman" w:eastAsia="仿宋_GB2312" w:cs="Times New Roman"/>
                      <w:b w:val="0"/>
                      <w:i w:val="0"/>
                      <w:iCs w:val="0"/>
                      <w:color w:val="403152"/>
                      <w:kern w:val="0"/>
                      <w:sz w:val="18"/>
                      <w:szCs w:val="19"/>
                      <w:lang w:val="en-US" w:eastAsia="zh-CN" w:bidi="ar"/>
                    </w:rPr>
                    <w:t>3</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kern w:val="2"/>
                      <w:sz w:val="18"/>
                      <w:szCs w:val="16"/>
                    </w:rPr>
                  </w:pPr>
                  <w:r>
                    <w:rPr>
                      <w:rFonts w:hint="eastAsia" w:ascii="Times New Roman" w:hAnsi="Times New Roman" w:eastAsia="仿宋_GB2312" w:cs="华文楷体"/>
                      <w:b w:val="0"/>
                      <w:i w:val="0"/>
                      <w:iCs w:val="0"/>
                      <w:color w:val="000000"/>
                      <w:kern w:val="0"/>
                      <w:sz w:val="18"/>
                      <w:szCs w:val="16"/>
                      <w:lang w:val="en-US" w:eastAsia="zh-CN" w:bidi="ar"/>
                    </w:rPr>
                    <w:t>微生物学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48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微生物学实验</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4</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基因工程</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4</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23.5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484</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288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196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4</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专业核心课程</w:t>
                  </w: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蛋白质与酶工程</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5</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生物信息学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6</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生物统计学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6</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生化分离与分析技术</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5</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分子生物学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5</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分子生物学实验</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5</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实验动物与动物实验技术</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7</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干细胞与人体组织器官工程</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7</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细胞制品研发与评价技术</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48</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6</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细胞制品制备与质量控制技术</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96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80</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6</w:t>
                  </w:r>
                  <w:r>
                    <w:rPr>
                      <w:rStyle w:val="17"/>
                      <w:rFonts w:hint="eastAsia" w:ascii="Times New Roman" w:hAnsi="Times New Roman" w:eastAsia="仿宋_GB2312" w:cs="宋体"/>
                      <w:b w:val="0"/>
                      <w:i w:val="0"/>
                      <w:iCs w:val="0"/>
                      <w:color w:val="000000"/>
                      <w:kern w:val="2"/>
                      <w:sz w:val="18"/>
                      <w:szCs w:val="19"/>
                      <w:lang w:val="en-US" w:eastAsia="zh-CN" w:bidi="ar"/>
                    </w:rPr>
                    <w:t>～</w:t>
                  </w:r>
                  <w:r>
                    <w:rPr>
                      <w:rStyle w:val="21"/>
                      <w:rFonts w:hint="default" w:ascii="Times New Roman" w:hAnsi="Times New Roman" w:eastAsia="仿宋_GB2312" w:cs="Times New Roman"/>
                      <w:b w:val="0"/>
                      <w:i w:val="0"/>
                      <w:iCs w:val="0"/>
                      <w:color w:val="000000"/>
                      <w:kern w:val="2"/>
                      <w:sz w:val="18"/>
                      <w:szCs w:val="19"/>
                      <w:lang w:val="en-US" w:eastAsia="zh-CN" w:bidi="ar"/>
                    </w:rPr>
                    <w:t>7</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细胞培养技术和应用</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96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80</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考试</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9"/>
                    </w:rPr>
                  </w:pPr>
                  <w:r>
                    <w:rPr>
                      <w:rFonts w:hint="default" w:ascii="Times New Roman" w:hAnsi="Times New Roman" w:eastAsia="仿宋_GB2312" w:cs="Times New Roman"/>
                      <w:b w:val="0"/>
                      <w:i w:val="0"/>
                      <w:iCs w:val="0"/>
                      <w:color w:val="000000"/>
                      <w:kern w:val="0"/>
                      <w:sz w:val="18"/>
                      <w:szCs w:val="19"/>
                      <w:lang w:val="en-US" w:eastAsia="zh-CN" w:bidi="ar"/>
                    </w:rPr>
                    <w:t>6</w:t>
                  </w:r>
                  <w:r>
                    <w:rPr>
                      <w:rStyle w:val="17"/>
                      <w:rFonts w:hint="eastAsia" w:ascii="Times New Roman" w:hAnsi="Times New Roman" w:eastAsia="仿宋_GB2312" w:cs="宋体"/>
                      <w:b w:val="0"/>
                      <w:i w:val="0"/>
                      <w:iCs w:val="0"/>
                      <w:color w:val="000000"/>
                      <w:kern w:val="2"/>
                      <w:sz w:val="18"/>
                      <w:szCs w:val="19"/>
                      <w:lang w:val="en-US" w:eastAsia="zh-CN" w:bidi="ar"/>
                    </w:rPr>
                    <w:t>～</w:t>
                  </w:r>
                  <w:r>
                    <w:rPr>
                      <w:rStyle w:val="21"/>
                      <w:rFonts w:hint="default" w:ascii="Times New Roman" w:hAnsi="Times New Roman" w:eastAsia="仿宋_GB2312" w:cs="Times New Roman"/>
                      <w:b w:val="0"/>
                      <w:i w:val="0"/>
                      <w:iCs w:val="0"/>
                      <w:color w:val="000000"/>
                      <w:kern w:val="2"/>
                      <w:sz w:val="18"/>
                      <w:szCs w:val="19"/>
                      <w:lang w:val="en-US" w:eastAsia="zh-CN" w:bidi="ar"/>
                    </w:rPr>
                    <w:t>7</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lang w:val="en-US" w:eastAsia="zh-CN"/>
                    </w:rPr>
                  </w:pPr>
                  <w:r>
                    <w:rPr>
                      <w:rFonts w:hint="eastAsia" w:eastAsia="仿宋_GB2312" w:cs="宋体"/>
                      <w:b w:val="0"/>
                      <w:i w:val="0"/>
                      <w:iCs w:val="0"/>
                      <w:color w:val="000000"/>
                      <w:kern w:val="2"/>
                      <w:sz w:val="18"/>
                      <w:szCs w:val="16"/>
                      <w:lang w:val="en-US" w:eastAsia="zh-CN"/>
                    </w:rPr>
                    <w:t>小计</w:t>
                  </w:r>
                </w:p>
              </w:tc>
              <w:tc>
                <w:tcPr>
                  <w:tcW w:w="656" w:type="dxa"/>
                  <w:tcBorders>
                    <w:top w:val="single" w:color="000000" w:sz="4" w:space="0"/>
                    <w:left w:val="nil"/>
                    <w:bottom w:val="single" w:color="000000" w:sz="4" w:space="0"/>
                    <w:right w:val="single" w:color="000000" w:sz="4" w:space="0"/>
                  </w:tcBorders>
                  <w:shd w:val="clear" w:color="auto" w:fill="auto"/>
                  <w:noWrap/>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22"/>
                    </w:rPr>
                  </w:pPr>
                  <w:r>
                    <w:rPr>
                      <w:rFonts w:hint="eastAsia" w:ascii="Times New Roman" w:hAnsi="Times New Roman" w:eastAsia="仿宋_GB2312" w:cs="宋体"/>
                      <w:b w:val="0"/>
                      <w:i w:val="0"/>
                      <w:iCs w:val="0"/>
                      <w:color w:val="000000"/>
                      <w:kern w:val="0"/>
                      <w:sz w:val="18"/>
                      <w:szCs w:val="22"/>
                      <w:lang w:val="en-US" w:eastAsia="zh-CN" w:bidi="ar"/>
                    </w:rPr>
                    <w:t>28.5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622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304</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318</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6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restart"/>
                  <w:tcBorders>
                    <w:top w:val="single" w:color="000000" w:sz="4" w:space="0"/>
                    <w:left w:val="nil"/>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宋体"/>
                      <w:b w:val="0"/>
                      <w:i w:val="0"/>
                      <w:iCs w:val="0"/>
                      <w:color w:val="000000"/>
                      <w:kern w:val="2"/>
                      <w:sz w:val="18"/>
                      <w:szCs w:val="16"/>
                      <w:lang w:val="en-US" w:eastAsia="zh-CN"/>
                    </w:rPr>
                  </w:pPr>
                  <w:r>
                    <w:rPr>
                      <w:rFonts w:hint="eastAsia" w:eastAsia="仿宋_GB2312" w:cs="宋体"/>
                      <w:b w:val="0"/>
                      <w:i w:val="0"/>
                      <w:iCs w:val="0"/>
                      <w:color w:val="000000"/>
                      <w:kern w:val="2"/>
                      <w:sz w:val="18"/>
                      <w:szCs w:val="16"/>
                      <w:lang w:val="en-US" w:eastAsia="zh-CN"/>
                    </w:rPr>
                    <w:t>专业选修课</w:t>
                  </w: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生物技术前沿</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969"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开课学 期任选 2 门课 程，选 修总学 分不少 于 16学分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left w:val="nil"/>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现代衰老学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left w:val="nil"/>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生物伦理与安全</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left w:val="nil"/>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细胞资源库建设与管理规范</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bCs/>
                      <w:i w:val="0"/>
                      <w:iCs w:val="0"/>
                      <w:color w:val="000000"/>
                      <w:kern w:val="2"/>
                      <w:sz w:val="18"/>
                      <w:szCs w:val="16"/>
                    </w:rPr>
                  </w:pPr>
                  <w:r>
                    <w:rPr>
                      <w:rFonts w:hint="default" w:ascii="Times New Roman" w:hAnsi="Times New Roman" w:eastAsia="仿宋_GB2312" w:cs="Times New Roman"/>
                      <w:b w:val="0"/>
                      <w:bCs/>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4</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left w:val="nil"/>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免疫学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0</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left w:val="nil"/>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食品营养与健康</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left w:val="nil"/>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食品微生物检验</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left w:val="nil"/>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功能食品学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left w:val="nil"/>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食品安全与质量控制</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left w:val="nil"/>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食品工艺学</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32</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5</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小计</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16</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256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128</w:t>
                  </w: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128</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考查</w:t>
                  </w: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2732" w:type="dxa"/>
                  <w:gridSpan w:val="2"/>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合计</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restart"/>
                  <w:tcBorders>
                    <w:top w:val="nil"/>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宋体"/>
                      <w:b w:val="0"/>
                      <w:i w:val="0"/>
                      <w:iCs w:val="0"/>
                      <w:color w:val="000000"/>
                      <w:kern w:val="2"/>
                      <w:sz w:val="18"/>
                      <w:szCs w:val="16"/>
                      <w:lang w:val="en-US" w:eastAsia="zh-CN"/>
                    </w:rPr>
                  </w:pPr>
                  <w:r>
                    <w:rPr>
                      <w:rFonts w:hint="eastAsia" w:eastAsia="仿宋_GB2312" w:cs="宋体"/>
                      <w:b w:val="0"/>
                      <w:i w:val="0"/>
                      <w:iCs w:val="0"/>
                      <w:color w:val="000000"/>
                      <w:kern w:val="2"/>
                      <w:sz w:val="18"/>
                      <w:szCs w:val="16"/>
                      <w:lang w:val="en-US" w:eastAsia="zh-CN"/>
                    </w:rPr>
                    <w:t>实践课程</w:t>
                  </w:r>
                </w:p>
              </w:tc>
              <w:tc>
                <w:tcPr>
                  <w:tcW w:w="140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宋体"/>
                      <w:b w:val="0"/>
                      <w:i w:val="0"/>
                      <w:iCs w:val="0"/>
                      <w:color w:val="000000"/>
                      <w:kern w:val="2"/>
                      <w:sz w:val="18"/>
                      <w:szCs w:val="16"/>
                      <w:lang w:val="en-US" w:eastAsia="zh-CN"/>
                    </w:rPr>
                  </w:pPr>
                  <w:r>
                    <w:rPr>
                      <w:rFonts w:hint="eastAsia" w:eastAsia="仿宋_GB2312" w:cs="宋体"/>
                      <w:b w:val="0"/>
                      <w:i w:val="0"/>
                      <w:iCs w:val="0"/>
                      <w:color w:val="000000"/>
                      <w:kern w:val="2"/>
                      <w:sz w:val="18"/>
                      <w:szCs w:val="16"/>
                      <w:lang w:val="en-US" w:eastAsia="zh-CN"/>
                    </w:rPr>
                    <w:t>社会实践</w:t>
                  </w: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kern w:val="2"/>
                      <w:sz w:val="18"/>
                      <w:szCs w:val="16"/>
                    </w:rPr>
                  </w:pPr>
                  <w:r>
                    <w:rPr>
                      <w:rFonts w:hint="eastAsia" w:ascii="Times New Roman" w:hAnsi="Times New Roman" w:eastAsia="仿宋_GB2312" w:cs="华文楷体"/>
                      <w:b w:val="0"/>
                      <w:i w:val="0"/>
                      <w:iCs w:val="0"/>
                      <w:color w:val="000000"/>
                      <w:kern w:val="0"/>
                      <w:sz w:val="18"/>
                      <w:szCs w:val="16"/>
                      <w:lang w:val="en-US" w:eastAsia="zh-CN" w:bidi="ar"/>
                    </w:rPr>
                    <w:t>军事训练</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40</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40</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劳动教育</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1</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736</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 ～8</w:t>
                  </w:r>
                </w:p>
              </w:tc>
              <w:tc>
                <w:tcPr>
                  <w:tcW w:w="969"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不计入总学时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入学教育</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0.5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1</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毕业教育</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0.5</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7</w:t>
                  </w:r>
                </w:p>
              </w:tc>
              <w:tc>
                <w:tcPr>
                  <w:tcW w:w="969"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专业实践</w:t>
                  </w: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专业见习</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40</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40</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2、4</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毕业实习</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10</w:t>
                  </w:r>
                </w:p>
              </w:tc>
              <w:tc>
                <w:tcPr>
                  <w:tcW w:w="506"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640</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705" w:type="dxa"/>
                  <w:vMerge w:val="restart"/>
                  <w:tcBorders>
                    <w:top w:val="nil"/>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640</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7～8</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vMerge w:val="continue"/>
                  <w:tcBorders>
                    <w:top w:val="nil"/>
                    <w:left w:val="single" w:color="000000" w:sz="4" w:space="0"/>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4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科研训练</w:t>
                  </w: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themeColor="text1"/>
                      <w:kern w:val="2"/>
                      <w:sz w:val="18"/>
                      <w:szCs w:val="16"/>
                      <w14:textFill>
                        <w14:solidFill>
                          <w14:schemeClr w14:val="tx1"/>
                        </w14:solidFill>
                      </w14:textFill>
                    </w:rPr>
                  </w:pPr>
                  <w:r>
                    <w:rPr>
                      <w:rFonts w:hint="eastAsia" w:ascii="Times New Roman" w:hAnsi="Times New Roman" w:eastAsia="仿宋_GB2312" w:cs="华文楷体"/>
                      <w:b w:val="0"/>
                      <w:i w:val="0"/>
                      <w:iCs w:val="0"/>
                      <w:color w:val="000000" w:themeColor="text1"/>
                      <w:kern w:val="0"/>
                      <w:sz w:val="18"/>
                      <w:szCs w:val="16"/>
                      <w:lang w:val="en-US" w:eastAsia="zh-CN" w:bidi="ar"/>
                      <w14:textFill>
                        <w14:solidFill>
                          <w14:schemeClr w14:val="tx1"/>
                        </w14:solidFill>
                      </w14:textFill>
                    </w:rPr>
                    <w:t>毕业论文</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themeColor="text1"/>
                      <w:kern w:val="2"/>
                      <w:sz w:val="18"/>
                      <w:szCs w:val="16"/>
                      <w14:textFill>
                        <w14:solidFill>
                          <w14:schemeClr w14:val="tx1"/>
                        </w14:solidFill>
                      </w14:textFill>
                    </w:rPr>
                  </w:pPr>
                  <w:r>
                    <w:rPr>
                      <w:rFonts w:hint="default" w:ascii="Times New Roman" w:hAnsi="Times New Roman" w:eastAsia="仿宋_GB2312" w:cs="Times New Roman"/>
                      <w:b w:val="0"/>
                      <w:i w:val="0"/>
                      <w:iCs w:val="0"/>
                      <w:color w:val="000000" w:themeColor="text1"/>
                      <w:kern w:val="0"/>
                      <w:sz w:val="18"/>
                      <w:szCs w:val="16"/>
                      <w:lang w:val="en-US" w:eastAsia="zh-CN" w:bidi="ar"/>
                      <w14:textFill>
                        <w14:solidFill>
                          <w14:schemeClr w14:val="tx1"/>
                        </w14:solidFill>
                      </w14:textFill>
                    </w:rPr>
                    <w:t>6</w:t>
                  </w:r>
                </w:p>
              </w:tc>
              <w:tc>
                <w:tcPr>
                  <w:tcW w:w="506"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705" w:type="dxa"/>
                  <w:vMerge w:val="continue"/>
                  <w:tcBorders>
                    <w:top w:val="nil"/>
                    <w:left w:val="nil"/>
                    <w:bottom w:val="single" w:color="000000" w:sz="4" w:space="0"/>
                    <w:right w:val="single" w:color="000000" w:sz="4" w:space="0"/>
                  </w:tcBorders>
                  <w:shd w:val="clear" w:color="auto" w:fill="auto"/>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b w:val="0"/>
                      <w:sz w:val="18"/>
                      <w:szCs w:val="24"/>
                    </w:rPr>
                  </w:pP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宋体"/>
                      <w:b w:val="0"/>
                      <w:i w:val="0"/>
                      <w:iCs w:val="0"/>
                      <w:color w:val="000000"/>
                      <w:kern w:val="2"/>
                      <w:sz w:val="18"/>
                      <w:szCs w:val="16"/>
                    </w:rPr>
                  </w:pPr>
                  <w:r>
                    <w:rPr>
                      <w:rFonts w:hint="eastAsia" w:ascii="Times New Roman" w:hAnsi="Times New Roman" w:eastAsia="仿宋_GB2312" w:cs="宋体"/>
                      <w:b w:val="0"/>
                      <w:i w:val="0"/>
                      <w:iCs w:val="0"/>
                      <w:color w:val="000000"/>
                      <w:kern w:val="0"/>
                      <w:sz w:val="18"/>
                      <w:szCs w:val="16"/>
                      <w:lang w:val="en-US" w:eastAsia="zh-CN" w:bidi="ar"/>
                    </w:rPr>
                    <w:t>7～8</w:t>
                  </w: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30" w:hRule="atLeast"/>
              </w:trPr>
              <w:tc>
                <w:tcPr>
                  <w:tcW w:w="8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4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华文楷体"/>
                      <w:b w:val="0"/>
                      <w:i w:val="0"/>
                      <w:iCs w:val="0"/>
                      <w:color w:val="000000"/>
                      <w:kern w:val="2"/>
                      <w:sz w:val="18"/>
                      <w:szCs w:val="16"/>
                    </w:rPr>
                  </w:pPr>
                </w:p>
              </w:tc>
              <w:tc>
                <w:tcPr>
                  <w:tcW w:w="1327"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eastAsia" w:ascii="Times New Roman" w:hAnsi="Times New Roman" w:eastAsia="仿宋_GB2312" w:cs="华文楷体"/>
                      <w:b w:val="0"/>
                      <w:i w:val="0"/>
                      <w:iCs w:val="0"/>
                      <w:color w:val="000000"/>
                      <w:kern w:val="2"/>
                      <w:sz w:val="18"/>
                      <w:szCs w:val="16"/>
                    </w:rPr>
                  </w:pPr>
                  <w:r>
                    <w:rPr>
                      <w:rFonts w:hint="eastAsia" w:ascii="Times New Roman" w:hAnsi="Times New Roman" w:eastAsia="仿宋_GB2312" w:cs="华文楷体"/>
                      <w:b w:val="0"/>
                      <w:i w:val="0"/>
                      <w:iCs w:val="0"/>
                      <w:color w:val="000000"/>
                      <w:kern w:val="0"/>
                      <w:sz w:val="18"/>
                      <w:szCs w:val="16"/>
                      <w:lang w:val="en-US" w:eastAsia="zh-CN" w:bidi="ar"/>
                    </w:rPr>
                    <w:t>小计</w:t>
                  </w:r>
                </w:p>
              </w:tc>
              <w:tc>
                <w:tcPr>
                  <w:tcW w:w="65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22</w:t>
                  </w:r>
                </w:p>
              </w:tc>
              <w:tc>
                <w:tcPr>
                  <w:tcW w:w="506"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720</w:t>
                  </w:r>
                </w:p>
              </w:tc>
              <w:tc>
                <w:tcPr>
                  <w:tcW w:w="55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i w:val="0"/>
                      <w:iCs w:val="0"/>
                      <w:color w:val="000000"/>
                      <w:kern w:val="2"/>
                      <w:sz w:val="18"/>
                      <w:szCs w:val="16"/>
                    </w:rPr>
                  </w:pPr>
                </w:p>
              </w:tc>
              <w:tc>
                <w:tcPr>
                  <w:tcW w:w="705"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仿宋_GB2312" w:cs="Times New Roman"/>
                      <w:b w:val="0"/>
                      <w:i w:val="0"/>
                      <w:iCs w:val="0"/>
                      <w:color w:val="000000"/>
                      <w:kern w:val="2"/>
                      <w:sz w:val="18"/>
                      <w:szCs w:val="16"/>
                    </w:rPr>
                  </w:pPr>
                  <w:r>
                    <w:rPr>
                      <w:rFonts w:hint="default" w:ascii="Times New Roman" w:hAnsi="Times New Roman" w:eastAsia="仿宋_GB2312" w:cs="Times New Roman"/>
                      <w:b w:val="0"/>
                      <w:i w:val="0"/>
                      <w:iCs w:val="0"/>
                      <w:color w:val="000000"/>
                      <w:kern w:val="0"/>
                      <w:sz w:val="18"/>
                      <w:szCs w:val="16"/>
                      <w:lang w:val="en-US" w:eastAsia="zh-CN" w:bidi="ar"/>
                    </w:rPr>
                    <w:t>720</w:t>
                  </w:r>
                </w:p>
              </w:tc>
              <w:tc>
                <w:tcPr>
                  <w:tcW w:w="1018"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1031"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c>
                <w:tcPr>
                  <w:tcW w:w="969" w:type="dxa"/>
                  <w:tcBorders>
                    <w:top w:val="single" w:color="000000" w:sz="4" w:space="0"/>
                    <w:left w:val="nil"/>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宋体"/>
                      <w:b w:val="0"/>
                      <w:i w:val="0"/>
                      <w:iCs w:val="0"/>
                      <w:color w:val="000000"/>
                      <w:kern w:val="2"/>
                      <w:sz w:val="18"/>
                      <w:szCs w:val="16"/>
                    </w:rPr>
                  </w:pPr>
                </w:p>
              </w:tc>
            </w:tr>
          </w:tbl>
          <w:p>
            <w:pPr>
              <w:keepNext w:val="0"/>
              <w:keepLines w:val="0"/>
              <w:widowControl w:val="0"/>
              <w:suppressLineNumbers w:val="0"/>
              <w:spacing w:before="0" w:beforeAutospacing="0" w:after="0" w:afterAutospacing="0"/>
              <w:ind w:left="0" w:right="0"/>
              <w:jc w:val="both"/>
              <w:rPr>
                <w:rFonts w:hint="default" w:ascii="Calibri" w:hAnsi="Calibri" w:eastAsia="宋体" w:cs="Times New Roman"/>
                <w:kern w:val="2"/>
                <w:sz w:val="21"/>
                <w:szCs w:val="21"/>
              </w:rPr>
            </w:pPr>
          </w:p>
          <w:p>
            <w:pPr>
              <w:keepNext w:val="0"/>
              <w:keepLines w:val="0"/>
              <w:suppressLineNumbers w:val="0"/>
              <w:spacing w:before="0" w:beforeAutospacing="0" w:after="0" w:afterAutospacing="0" w:line="0" w:lineRule="atLeast"/>
              <w:ind w:left="0" w:right="0"/>
              <w:jc w:val="both"/>
              <w:rPr>
                <w:rFonts w:hint="default" w:eastAsia="仿宋_GB2312"/>
                <w:sz w:val="32"/>
              </w:rPr>
            </w:pPr>
          </w:p>
        </w:tc>
      </w:tr>
    </w:tbl>
    <w:p>
      <w:pPr>
        <w:spacing w:line="360" w:lineRule="auto"/>
        <w:ind w:firstLine="480" w:firstLineChars="200"/>
        <w:rPr>
          <w:rFonts w:eastAsia="仿宋_GB2312"/>
          <w:sz w:val="24"/>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2"/>
        <w:gridCol w:w="526"/>
        <w:gridCol w:w="586"/>
        <w:gridCol w:w="612"/>
        <w:gridCol w:w="1242"/>
        <w:gridCol w:w="559"/>
        <w:gridCol w:w="320"/>
        <w:gridCol w:w="978"/>
        <w:gridCol w:w="743"/>
        <w:gridCol w:w="743"/>
        <w:gridCol w:w="367"/>
        <w:gridCol w:w="375"/>
        <w:gridCol w:w="555"/>
        <w:gridCol w:w="299"/>
        <w:gridCol w:w="9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姓名</w:t>
            </w:r>
          </w:p>
        </w:tc>
        <w:tc>
          <w:tcPr>
            <w:tcW w:w="901" w:type="pct"/>
            <w:gridSpan w:val="3"/>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eastAsia" w:eastAsia="仿宋_GB2312"/>
                <w:color w:val="auto"/>
                <w:sz w:val="24"/>
                <w:highlight w:val="none"/>
              </w:rPr>
              <w:t>朱光旭</w:t>
            </w:r>
          </w:p>
        </w:tc>
        <w:tc>
          <w:tcPr>
            <w:tcW w:w="649"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男</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专业技术职务</w:t>
            </w:r>
          </w:p>
        </w:tc>
        <w:tc>
          <w:tcPr>
            <w:tcW w:w="580"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教授</w:t>
            </w:r>
          </w:p>
        </w:tc>
        <w:tc>
          <w:tcPr>
            <w:tcW w:w="64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第一学历</w:t>
            </w:r>
          </w:p>
        </w:tc>
        <w:tc>
          <w:tcPr>
            <w:tcW w:w="517"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901"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649"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eastAsia" w:ascii="仿宋" w:hAnsi="仿宋" w:eastAsia="仿宋" w:cs="宋体"/>
                <w:color w:val="auto"/>
                <w:kern w:val="0"/>
                <w:sz w:val="18"/>
                <w:szCs w:val="18"/>
                <w:highlight w:val="none"/>
                <w:lang w:eastAsia="en-US"/>
              </w:rPr>
              <w:t>1972</w:t>
            </w:r>
            <w:r>
              <w:rPr>
                <w:rFonts w:hint="eastAsia" w:ascii="仿宋" w:hAnsi="仿宋" w:eastAsia="仿宋" w:cs="宋体"/>
                <w:color w:val="auto"/>
                <w:kern w:val="0"/>
                <w:sz w:val="18"/>
                <w:szCs w:val="18"/>
                <w:highlight w:val="none"/>
                <w:lang w:eastAsia="zh-CN"/>
              </w:rPr>
              <w:t>.</w:t>
            </w:r>
            <w:r>
              <w:rPr>
                <w:rFonts w:hint="eastAsia" w:ascii="仿宋" w:hAnsi="仿宋" w:eastAsia="仿宋" w:cs="宋体"/>
                <w:color w:val="auto"/>
                <w:kern w:val="0"/>
                <w:sz w:val="18"/>
                <w:szCs w:val="18"/>
                <w:highlight w:val="none"/>
                <w:lang w:eastAsia="en-US"/>
              </w:rPr>
              <w:t>09</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行政职务</w:t>
            </w:r>
          </w:p>
        </w:tc>
        <w:tc>
          <w:tcPr>
            <w:tcW w:w="580"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无</w:t>
            </w:r>
          </w:p>
        </w:tc>
        <w:tc>
          <w:tcPr>
            <w:tcW w:w="64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最后学历</w:t>
            </w:r>
          </w:p>
        </w:tc>
        <w:tc>
          <w:tcPr>
            <w:tcW w:w="517" w:type="pct"/>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eastAsia="仿宋_GB2312"/>
                <w:color w:val="auto"/>
                <w:spacing w:val="-10"/>
                <w:sz w:val="24"/>
                <w:highlight w:val="none"/>
              </w:rPr>
            </w:pPr>
            <w:r>
              <w:rPr>
                <w:rFonts w:hint="default" w:eastAsia="仿宋_GB2312"/>
                <w:color w:val="auto"/>
                <w:spacing w:val="-6"/>
                <w:sz w:val="24"/>
                <w:highlight w:val="none"/>
              </w:rPr>
              <w:t>第一学历和最后学历</w:t>
            </w:r>
            <w:r>
              <w:rPr>
                <w:rFonts w:hint="default" w:eastAsia="仿宋_GB2312"/>
                <w:color w:val="auto"/>
                <w:spacing w:val="-10"/>
                <w:sz w:val="24"/>
                <w:highlight w:val="none"/>
              </w:rPr>
              <w:t>毕业时间、学校、专业</w:t>
            </w:r>
          </w:p>
        </w:tc>
        <w:tc>
          <w:tcPr>
            <w:tcW w:w="3747" w:type="pct"/>
            <w:gridSpan w:val="11"/>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rPr>
            </w:pPr>
            <w:r>
              <w:rPr>
                <w:rFonts w:hint="eastAsia" w:eastAsia="仿宋_GB2312"/>
                <w:color w:val="auto"/>
                <w:sz w:val="24"/>
                <w:highlight w:val="none"/>
              </w:rPr>
              <w:t xml:space="preserve">1994.07 陆军军医大学(原第三军医大学) 医学检验专业  </w:t>
            </w:r>
          </w:p>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eastAsia" w:eastAsia="仿宋_GB2312"/>
                <w:color w:val="auto"/>
                <w:sz w:val="24"/>
                <w:highlight w:val="none"/>
              </w:rPr>
              <w:t xml:space="preserve">2004.07 陆军军医大学(原第三军医大学) 预防医学专业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主要从事工作与</w:t>
            </w:r>
          </w:p>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研究方向</w:t>
            </w:r>
          </w:p>
        </w:tc>
        <w:tc>
          <w:tcPr>
            <w:tcW w:w="3747" w:type="pct"/>
            <w:gridSpan w:val="11"/>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eastAsia" w:eastAsia="仿宋_GB2312"/>
                <w:color w:val="auto"/>
                <w:sz w:val="24"/>
                <w:highlight w:val="none"/>
              </w:rPr>
              <w:t>干细胞基础与临床应用研究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 xml:space="preserve">在国内外重要学术刊物上发表论文共 </w:t>
            </w:r>
            <w:r>
              <w:rPr>
                <w:rFonts w:hint="eastAsia" w:eastAsia="仿宋_GB2312"/>
                <w:color w:val="auto"/>
                <w:sz w:val="24"/>
                <w:highlight w:val="none"/>
                <w:lang w:val="en-US" w:eastAsia="zh-CN"/>
              </w:rPr>
              <w:t>40</w:t>
            </w:r>
            <w:r>
              <w:rPr>
                <w:rFonts w:hint="default" w:eastAsia="仿宋_GB2312"/>
                <w:color w:val="auto"/>
                <w:sz w:val="24"/>
                <w:highlight w:val="none"/>
              </w:rPr>
              <w:t>篇； 出版专著（译著等）</w:t>
            </w:r>
            <w:r>
              <w:rPr>
                <w:rFonts w:hint="eastAsia" w:eastAsia="仿宋_GB2312"/>
                <w:color w:val="auto"/>
                <w:sz w:val="24"/>
                <w:highlight w:val="none"/>
                <w:lang w:val="en-US" w:eastAsia="zh-CN"/>
              </w:rPr>
              <w:t>4</w:t>
            </w:r>
            <w:r>
              <w:rPr>
                <w:rFonts w:hint="default" w:eastAsia="仿宋_GB2312"/>
                <w:color w:val="auto"/>
                <w:sz w:val="24"/>
                <w:highlight w:val="none"/>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获教学科研成果奖共  </w:t>
            </w:r>
            <w:r>
              <w:rPr>
                <w:rFonts w:hint="eastAsia" w:eastAsia="仿宋_GB2312"/>
                <w:color w:val="auto"/>
                <w:sz w:val="24"/>
                <w:highlight w:val="none"/>
                <w:lang w:val="en-US" w:eastAsia="zh-CN"/>
              </w:rPr>
              <w:t>2</w:t>
            </w:r>
            <w:r>
              <w:rPr>
                <w:rFonts w:hint="default" w:eastAsia="仿宋_GB2312"/>
                <w:color w:val="auto"/>
                <w:sz w:val="24"/>
                <w:highlight w:val="none"/>
              </w:rPr>
              <w:t xml:space="preserve">项；其中：国家级  </w:t>
            </w:r>
            <w:r>
              <w:rPr>
                <w:rFonts w:hint="eastAsia" w:eastAsia="仿宋_GB2312"/>
                <w:color w:val="auto"/>
                <w:sz w:val="24"/>
                <w:highlight w:val="none"/>
                <w:lang w:val="en-US" w:eastAsia="zh-CN"/>
              </w:rPr>
              <w:t>0</w:t>
            </w:r>
            <w:r>
              <w:rPr>
                <w:rFonts w:hint="default" w:eastAsia="仿宋_GB2312"/>
                <w:color w:val="auto"/>
                <w:sz w:val="24"/>
                <w:highlight w:val="none"/>
              </w:rPr>
              <w:t xml:space="preserve"> 项， 省部级  </w:t>
            </w:r>
            <w:r>
              <w:rPr>
                <w:rFonts w:hint="eastAsia" w:eastAsia="仿宋_GB2312"/>
                <w:color w:val="auto"/>
                <w:sz w:val="24"/>
                <w:highlight w:val="none"/>
                <w:lang w:val="en-US" w:eastAsia="zh-CN"/>
              </w:rPr>
              <w:t>2</w:t>
            </w:r>
            <w:r>
              <w:rPr>
                <w:rFonts w:hint="default" w:eastAsia="仿宋_GB2312"/>
                <w:color w:val="auto"/>
                <w:sz w:val="24"/>
                <w:highlight w:val="none"/>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目前承担教学科研项目共 </w:t>
            </w:r>
            <w:r>
              <w:rPr>
                <w:rFonts w:hint="eastAsia" w:eastAsia="仿宋_GB2312"/>
                <w:color w:val="auto"/>
                <w:sz w:val="24"/>
                <w:highlight w:val="none"/>
                <w:lang w:val="en-US" w:eastAsia="zh-CN"/>
              </w:rPr>
              <w:t>1</w:t>
            </w:r>
            <w:r>
              <w:rPr>
                <w:rFonts w:hint="default" w:eastAsia="仿宋_GB2312"/>
                <w:color w:val="auto"/>
                <w:sz w:val="24"/>
                <w:highlight w:val="none"/>
              </w:rPr>
              <w:t xml:space="preserve">  项；其中：国家级项目</w:t>
            </w:r>
            <w:r>
              <w:rPr>
                <w:rFonts w:hint="eastAsia" w:eastAsia="仿宋_GB2312"/>
                <w:color w:val="auto"/>
                <w:sz w:val="24"/>
                <w:highlight w:val="none"/>
                <w:lang w:val="en-US" w:eastAsia="zh-CN"/>
              </w:rPr>
              <w:t>1</w:t>
            </w:r>
            <w:r>
              <w:rPr>
                <w:rFonts w:hint="default" w:eastAsia="仿宋_GB2312"/>
                <w:color w:val="auto"/>
                <w:sz w:val="24"/>
                <w:highlight w:val="none"/>
              </w:rPr>
              <w:t xml:space="preserve">  项，省部级项目 </w:t>
            </w:r>
            <w:r>
              <w:rPr>
                <w:rFonts w:hint="eastAsia" w:eastAsia="仿宋_GB2312"/>
                <w:color w:val="auto"/>
                <w:sz w:val="24"/>
                <w:highlight w:val="none"/>
                <w:lang w:val="en-US" w:eastAsia="zh-CN"/>
              </w:rPr>
              <w:t>0</w:t>
            </w:r>
            <w:r>
              <w:rPr>
                <w:rFonts w:hint="default" w:eastAsia="仿宋_GB2312"/>
                <w:color w:val="auto"/>
                <w:sz w:val="24"/>
                <w:highlight w:val="none"/>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近三年拥有教学科研经费共  </w:t>
            </w:r>
            <w:r>
              <w:rPr>
                <w:rFonts w:hint="eastAsia" w:eastAsia="仿宋_GB2312"/>
                <w:color w:val="auto"/>
                <w:sz w:val="24"/>
                <w:highlight w:val="none"/>
                <w:lang w:val="en-US" w:eastAsia="zh-CN"/>
              </w:rPr>
              <w:t>10</w:t>
            </w:r>
            <w:r>
              <w:rPr>
                <w:rFonts w:hint="default" w:eastAsia="仿宋_GB2312"/>
                <w:color w:val="auto"/>
                <w:sz w:val="24"/>
                <w:highlight w:val="none"/>
              </w:rPr>
              <w:t xml:space="preserve">   万元， 年均   </w:t>
            </w:r>
            <w:r>
              <w:rPr>
                <w:rFonts w:hint="eastAsia" w:eastAsia="仿宋_GB2312"/>
                <w:color w:val="auto"/>
                <w:sz w:val="24"/>
                <w:highlight w:val="none"/>
                <w:lang w:val="en-US" w:eastAsia="zh-CN"/>
              </w:rPr>
              <w:t>3.3</w:t>
            </w:r>
            <w:r>
              <w:rPr>
                <w:rFonts w:hint="default" w:eastAsia="仿宋_GB2312"/>
                <w:color w:val="auto"/>
                <w:sz w:val="24"/>
                <w:highlight w:val="none"/>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近三年给本科生授课（理论教学）共    学时；指导本科毕业设计共 </w:t>
            </w:r>
            <w:r>
              <w:rPr>
                <w:rFonts w:hint="eastAsia" w:eastAsia="仿宋_GB2312"/>
                <w:color w:val="auto"/>
                <w:sz w:val="24"/>
                <w:highlight w:val="none"/>
                <w:lang w:val="en-US" w:eastAsia="zh-CN"/>
              </w:rPr>
              <w:t>26</w:t>
            </w:r>
            <w:r>
              <w:rPr>
                <w:rFonts w:hint="default" w:eastAsia="仿宋_GB2312"/>
                <w:color w:val="auto"/>
                <w:sz w:val="24"/>
                <w:highlight w:val="none"/>
              </w:rPr>
              <w:t>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最具代表性的教学科研成果（4项以内）</w:t>
            </w: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26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等级及签发单位、时间</w:t>
            </w:r>
          </w:p>
        </w:tc>
        <w:tc>
          <w:tcPr>
            <w:tcW w:w="963"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261" w:type="pct"/>
            <w:gridSpan w:val="3"/>
            <w:vAlign w:val="center"/>
          </w:tcPr>
          <w:p>
            <w:pPr>
              <w:keepNext w:val="0"/>
              <w:keepLines w:val="0"/>
              <w:suppressLineNumbers w:val="0"/>
              <w:spacing w:before="0" w:beforeAutospacing="0" w:after="0" w:afterAutospacing="0" w:line="240" w:lineRule="auto"/>
              <w:ind w:left="0" w:right="0"/>
              <w:jc w:val="left"/>
              <w:rPr>
                <w:rFonts w:hint="default" w:eastAsia="仿宋_GB2312"/>
                <w:color w:val="auto"/>
                <w:sz w:val="24"/>
                <w:highlight w:val="none"/>
              </w:rPr>
            </w:pPr>
            <w:r>
              <w:rPr>
                <w:rFonts w:hint="default" w:eastAsia="仿宋_GB2312"/>
                <w:color w:val="auto"/>
                <w:sz w:val="24"/>
                <w:highlight w:val="none"/>
              </w:rPr>
              <w:t>DNA甲基化检测在结直肠癌诊断中的应用</w:t>
            </w:r>
          </w:p>
        </w:tc>
        <w:tc>
          <w:tcPr>
            <w:tcW w:w="1842" w:type="pct"/>
            <w:gridSpan w:val="6"/>
            <w:vAlign w:val="center"/>
          </w:tcPr>
          <w:p>
            <w:pPr>
              <w:keepNext w:val="0"/>
              <w:keepLines w:val="0"/>
              <w:suppressLineNumbers w:val="0"/>
              <w:spacing w:before="0" w:beforeAutospacing="0" w:after="0" w:afterAutospacing="0"/>
              <w:ind w:left="0" w:right="0"/>
              <w:jc w:val="both"/>
              <w:rPr>
                <w:rFonts w:hint="default" w:eastAsia="仿宋_GB2312"/>
                <w:color w:val="auto"/>
                <w:sz w:val="24"/>
                <w:highlight w:val="none"/>
                <w:lang w:val="en-US" w:eastAsia="zh-CN"/>
              </w:rPr>
            </w:pPr>
            <w:r>
              <w:rPr>
                <w:rFonts w:hint="default" w:eastAsia="仿宋_GB2312"/>
                <w:color w:val="auto"/>
                <w:sz w:val="24"/>
                <w:highlight w:val="none"/>
              </w:rPr>
              <w:t>核心 西南国防医药 201</w:t>
            </w:r>
            <w:r>
              <w:rPr>
                <w:rFonts w:hint="eastAsia" w:eastAsia="仿宋_GB2312"/>
                <w:color w:val="auto"/>
                <w:sz w:val="24"/>
                <w:highlight w:val="none"/>
                <w:lang w:val="en-US" w:eastAsia="zh-CN"/>
              </w:rPr>
              <w:t>9年</w:t>
            </w: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eastAsia" w:eastAsia="仿宋_GB2312"/>
                <w:color w:val="auto"/>
                <w:sz w:val="24"/>
                <w:highlight w:val="none"/>
                <w:lang w:val="en-US" w:eastAsia="zh-CN"/>
              </w:rPr>
              <w:t>第二作者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2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261" w:type="pct"/>
            <w:gridSpan w:val="3"/>
            <w:vAlign w:val="center"/>
          </w:tcPr>
          <w:p>
            <w:pPr>
              <w:keepNext w:val="0"/>
              <w:keepLines w:val="0"/>
              <w:suppressLineNumbers w:val="0"/>
              <w:spacing w:before="0" w:beforeAutospacing="0" w:after="0" w:afterAutospacing="0" w:line="240" w:lineRule="auto"/>
              <w:ind w:left="0" w:right="0"/>
              <w:jc w:val="left"/>
              <w:rPr>
                <w:rFonts w:hint="default" w:eastAsia="仿宋_GB2312"/>
                <w:color w:val="auto"/>
                <w:sz w:val="24"/>
                <w:highlight w:val="none"/>
              </w:rPr>
            </w:pPr>
            <w:r>
              <w:rPr>
                <w:rFonts w:hint="default" w:eastAsia="仿宋_GB2312"/>
                <w:color w:val="auto"/>
                <w:sz w:val="24"/>
                <w:highlight w:val="none"/>
              </w:rPr>
              <w:t>脐带间充质干细胞制品的安全性评价方法研究</w:t>
            </w:r>
          </w:p>
        </w:tc>
        <w:tc>
          <w:tcPr>
            <w:tcW w:w="1842" w:type="pct"/>
            <w:gridSpan w:val="6"/>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 xml:space="preserve">核心 </w:t>
            </w:r>
            <w:r>
              <w:rPr>
                <w:rFonts w:hint="default" w:eastAsia="仿宋_GB2312"/>
                <w:color w:val="auto"/>
                <w:sz w:val="24"/>
                <w:highlight w:val="none"/>
              </w:rPr>
              <w:t>西南国防医药</w:t>
            </w:r>
            <w:r>
              <w:rPr>
                <w:rFonts w:hint="eastAsia" w:eastAsia="仿宋_GB2312"/>
                <w:color w:val="auto"/>
                <w:sz w:val="24"/>
                <w:highlight w:val="none"/>
                <w:lang w:val="en-US" w:eastAsia="zh-CN"/>
              </w:rPr>
              <w:t xml:space="preserve"> </w:t>
            </w:r>
            <w:r>
              <w:rPr>
                <w:rFonts w:hint="default" w:eastAsia="仿宋_GB2312"/>
                <w:color w:val="auto"/>
                <w:sz w:val="24"/>
                <w:highlight w:val="none"/>
              </w:rPr>
              <w:t>2019</w:t>
            </w:r>
            <w:r>
              <w:rPr>
                <w:rFonts w:hint="eastAsia" w:eastAsia="仿宋_GB2312"/>
                <w:color w:val="auto"/>
                <w:sz w:val="24"/>
                <w:highlight w:val="none"/>
                <w:lang w:val="en-US" w:eastAsia="zh-CN"/>
              </w:rPr>
              <w:t>年</w:t>
            </w:r>
          </w:p>
        </w:tc>
        <w:tc>
          <w:tcPr>
            <w:tcW w:w="963" w:type="pct"/>
            <w:gridSpan w:val="3"/>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261" w:type="pct"/>
            <w:gridSpan w:val="3"/>
            <w:vAlign w:val="center"/>
          </w:tcPr>
          <w:p>
            <w:pPr>
              <w:keepNext w:val="0"/>
              <w:keepLines w:val="0"/>
              <w:suppressLineNumbers w:val="0"/>
              <w:spacing w:before="0" w:beforeAutospacing="0" w:after="0" w:afterAutospacing="0" w:line="240" w:lineRule="auto"/>
              <w:ind w:left="0" w:right="0"/>
              <w:jc w:val="left"/>
              <w:rPr>
                <w:rFonts w:hint="default" w:eastAsia="仿宋_GB2312"/>
                <w:color w:val="auto"/>
                <w:sz w:val="24"/>
                <w:highlight w:val="none"/>
              </w:rPr>
            </w:pPr>
            <w:r>
              <w:rPr>
                <w:rFonts w:hint="default" w:eastAsia="仿宋_GB2312"/>
                <w:color w:val="auto"/>
                <w:sz w:val="24"/>
                <w:highlight w:val="none"/>
              </w:rPr>
              <w:t>骨髓源性内皮祖细胞与内皮细胞共培养促进其向成熟内皮细胞分化研究</w:t>
            </w: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default" w:eastAsia="仿宋_GB2312"/>
                <w:color w:val="auto"/>
                <w:sz w:val="24"/>
                <w:highlight w:val="none"/>
              </w:rPr>
              <w:t>核心 西南国防医药 201</w:t>
            </w:r>
            <w:r>
              <w:rPr>
                <w:rFonts w:hint="eastAsia" w:eastAsia="仿宋_GB2312"/>
                <w:color w:val="auto"/>
                <w:sz w:val="24"/>
                <w:highlight w:val="none"/>
                <w:lang w:val="en-US" w:eastAsia="zh-CN"/>
              </w:rPr>
              <w:t>8年</w:t>
            </w:r>
          </w:p>
        </w:tc>
        <w:tc>
          <w:tcPr>
            <w:tcW w:w="963" w:type="pct"/>
            <w:gridSpan w:val="3"/>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56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261" w:type="pct"/>
            <w:gridSpan w:val="3"/>
            <w:vAlign w:val="center"/>
          </w:tcPr>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ascii="仿宋_GB2312" w:hAnsi="Times New Roman" w:eastAsia="仿宋_GB2312" w:cs="仿宋_GB2312"/>
                <w:kern w:val="2"/>
                <w:sz w:val="24"/>
                <w:szCs w:val="24"/>
                <w:lang w:val="en-US" w:eastAsia="zh-CN" w:bidi="ar"/>
              </w:rPr>
              <w:t>血管平滑肌细胞传代培养对内皮祖细胞吞噬</w:t>
            </w:r>
            <w:r>
              <w:rPr>
                <w:rFonts w:hint="default" w:ascii="Times New Roman" w:hAnsi="Times New Roman" w:eastAsia="仿宋_GB2312" w:cs="Times New Roman"/>
                <w:kern w:val="2"/>
                <w:sz w:val="24"/>
                <w:szCs w:val="24"/>
                <w:lang w:val="en-US" w:eastAsia="zh-CN" w:bidi="ar"/>
              </w:rPr>
              <w:t>Ac-LDL</w:t>
            </w:r>
            <w:r>
              <w:rPr>
                <w:rFonts w:hint="default" w:ascii="仿宋_GB2312" w:hAnsi="Times New Roman" w:eastAsia="仿宋_GB2312" w:cs="仿宋_GB2312"/>
                <w:kern w:val="2"/>
                <w:sz w:val="24"/>
                <w:szCs w:val="24"/>
                <w:lang w:val="en-US" w:eastAsia="zh-CN" w:bidi="ar"/>
              </w:rPr>
              <w:t>能力的影响及意义</w:t>
            </w:r>
          </w:p>
        </w:tc>
        <w:tc>
          <w:tcPr>
            <w:tcW w:w="1842" w:type="pct"/>
            <w:gridSpan w:val="6"/>
            <w:vAlign w:val="center"/>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仿宋_GB2312" w:cs="Times New Roman"/>
                <w:kern w:val="2"/>
                <w:sz w:val="24"/>
                <w:szCs w:val="24"/>
                <w:lang w:val="en-US" w:eastAsia="zh-CN" w:bidi="ar-SA"/>
              </w:rPr>
            </w:pPr>
            <w:r>
              <w:rPr>
                <w:rFonts w:hint="default" w:ascii="仿宋_GB2312" w:hAnsi="Times New Roman" w:eastAsia="仿宋_GB2312" w:cs="仿宋_GB2312"/>
                <w:kern w:val="2"/>
                <w:sz w:val="24"/>
                <w:szCs w:val="24"/>
                <w:lang w:val="en-US" w:eastAsia="zh-CN" w:bidi="ar"/>
              </w:rPr>
              <w:t>核心</w:t>
            </w:r>
            <w:r>
              <w:rPr>
                <w:rFonts w:hint="default" w:ascii="Times New Roman" w:hAnsi="Times New Roman" w:eastAsia="仿宋_GB2312" w:cs="Times New Roman"/>
                <w:kern w:val="2"/>
                <w:sz w:val="24"/>
                <w:szCs w:val="24"/>
                <w:lang w:val="en-US" w:eastAsia="zh-CN" w:bidi="ar"/>
              </w:rPr>
              <w:t xml:space="preserve"> </w:t>
            </w:r>
            <w:r>
              <w:rPr>
                <w:rFonts w:hint="default" w:ascii="仿宋_GB2312" w:hAnsi="Times New Roman" w:eastAsia="仿宋_GB2312" w:cs="仿宋_GB2312"/>
                <w:kern w:val="2"/>
                <w:sz w:val="24"/>
                <w:szCs w:val="24"/>
                <w:lang w:val="en-US" w:eastAsia="zh-CN" w:bidi="ar"/>
              </w:rPr>
              <w:t>西南国防医药</w:t>
            </w:r>
            <w:r>
              <w:rPr>
                <w:rFonts w:hint="default" w:ascii="Times New Roman" w:hAnsi="Times New Roman" w:eastAsia="仿宋_GB2312" w:cs="Times New Roman"/>
                <w:kern w:val="2"/>
                <w:sz w:val="24"/>
                <w:szCs w:val="24"/>
                <w:lang w:val="en-US" w:eastAsia="zh-CN" w:bidi="ar"/>
              </w:rPr>
              <w:t xml:space="preserve"> 2015</w:t>
            </w:r>
            <w:r>
              <w:rPr>
                <w:rFonts w:hint="eastAsia" w:eastAsia="仿宋_GB2312" w:cs="Times New Roman"/>
                <w:kern w:val="2"/>
                <w:sz w:val="24"/>
                <w:szCs w:val="24"/>
                <w:lang w:val="en-US" w:eastAsia="zh-CN" w:bidi="ar"/>
              </w:rPr>
              <w:t>年</w:t>
            </w:r>
          </w:p>
        </w:tc>
        <w:tc>
          <w:tcPr>
            <w:tcW w:w="963" w:type="pct"/>
            <w:gridSpan w:val="3"/>
            <w:vAlign w:val="center"/>
          </w:tcPr>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ascii="仿宋_GB2312" w:hAnsi="Times New Roman" w:eastAsia="仿宋_GB2312" w:cs="仿宋_GB2312"/>
                <w:kern w:val="2"/>
                <w:sz w:val="24"/>
                <w:szCs w:val="24"/>
                <w:lang w:val="en-US" w:eastAsia="zh-CN" w:bidi="ar"/>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目前承担的主要教学科研项目（4项以内）</w:t>
            </w: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26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起讫时间</w:t>
            </w:r>
          </w:p>
        </w:tc>
        <w:tc>
          <w:tcPr>
            <w:tcW w:w="387"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经费</w:t>
            </w:r>
          </w:p>
        </w:tc>
        <w:tc>
          <w:tcPr>
            <w:tcW w:w="963"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目前承担的主要教学工作（5门以内）</w:t>
            </w: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26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人数</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学时</w:t>
            </w:r>
          </w:p>
        </w:tc>
        <w:tc>
          <w:tcPr>
            <w:tcW w:w="677"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课程性质</w:t>
            </w:r>
          </w:p>
        </w:tc>
        <w:tc>
          <w:tcPr>
            <w:tcW w:w="673"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5</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教学管理部门审核意见</w:t>
            </w:r>
          </w:p>
        </w:tc>
        <w:tc>
          <w:tcPr>
            <w:tcW w:w="4067"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 xml:space="preserve">                                            签章</w:t>
            </w:r>
          </w:p>
        </w:tc>
      </w:tr>
    </w:tbl>
    <w:p>
      <w:pPr>
        <w:ind w:firstLine="240" w:firstLineChars="100"/>
        <w:rPr>
          <w:rFonts w:eastAsia="仿宋_GB2312"/>
          <w:b/>
          <w:sz w:val="24"/>
        </w:rPr>
      </w:pPr>
      <w:r>
        <w:rPr>
          <w:rFonts w:eastAsia="仿宋_GB2312"/>
          <w:sz w:val="24"/>
        </w:rPr>
        <w:t>注：填写三至五人，只填本专业专任教师，每人一表。</w:t>
      </w: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72"/>
        <w:gridCol w:w="526"/>
        <w:gridCol w:w="586"/>
        <w:gridCol w:w="612"/>
        <w:gridCol w:w="1242"/>
        <w:gridCol w:w="559"/>
        <w:gridCol w:w="320"/>
        <w:gridCol w:w="978"/>
        <w:gridCol w:w="743"/>
        <w:gridCol w:w="743"/>
        <w:gridCol w:w="367"/>
        <w:gridCol w:w="375"/>
        <w:gridCol w:w="555"/>
        <w:gridCol w:w="299"/>
        <w:gridCol w:w="99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姓名</w:t>
            </w:r>
          </w:p>
        </w:tc>
        <w:tc>
          <w:tcPr>
            <w:tcW w:w="901" w:type="pct"/>
            <w:gridSpan w:val="3"/>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eastAsia" w:eastAsia="仿宋_GB2312"/>
                <w:color w:val="auto"/>
                <w:sz w:val="24"/>
                <w:highlight w:val="none"/>
              </w:rPr>
              <w:t>蔡学敏</w:t>
            </w:r>
          </w:p>
        </w:tc>
        <w:tc>
          <w:tcPr>
            <w:tcW w:w="649"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男</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专业技术职务</w:t>
            </w:r>
          </w:p>
        </w:tc>
        <w:tc>
          <w:tcPr>
            <w:tcW w:w="580"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副主任技师</w:t>
            </w:r>
          </w:p>
        </w:tc>
        <w:tc>
          <w:tcPr>
            <w:tcW w:w="64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第一学历</w:t>
            </w:r>
          </w:p>
        </w:tc>
        <w:tc>
          <w:tcPr>
            <w:tcW w:w="517" w:type="pct"/>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901"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649"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eastAsia" w:ascii="仿宋" w:hAnsi="仿宋" w:eastAsia="仿宋" w:cs="宋体"/>
                <w:color w:val="auto"/>
                <w:kern w:val="0"/>
                <w:sz w:val="18"/>
                <w:szCs w:val="18"/>
                <w:highlight w:val="none"/>
                <w:lang w:eastAsia="en-US"/>
              </w:rPr>
              <w:t>1970</w:t>
            </w:r>
            <w:r>
              <w:rPr>
                <w:rFonts w:hint="eastAsia" w:ascii="仿宋" w:hAnsi="仿宋" w:eastAsia="仿宋" w:cs="宋体"/>
                <w:color w:val="auto"/>
                <w:kern w:val="0"/>
                <w:sz w:val="18"/>
                <w:szCs w:val="18"/>
                <w:highlight w:val="none"/>
                <w:lang w:eastAsia="zh-CN"/>
              </w:rPr>
              <w:t>.</w:t>
            </w:r>
            <w:r>
              <w:rPr>
                <w:rFonts w:hint="eastAsia" w:ascii="仿宋" w:hAnsi="仿宋" w:eastAsia="仿宋" w:cs="宋体"/>
                <w:color w:val="auto"/>
                <w:kern w:val="0"/>
                <w:sz w:val="18"/>
                <w:szCs w:val="18"/>
                <w:highlight w:val="none"/>
                <w:lang w:eastAsia="en-US"/>
              </w:rPr>
              <w:t>07</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行政职务</w:t>
            </w:r>
          </w:p>
        </w:tc>
        <w:tc>
          <w:tcPr>
            <w:tcW w:w="580"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无</w:t>
            </w:r>
          </w:p>
        </w:tc>
        <w:tc>
          <w:tcPr>
            <w:tcW w:w="64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最后学历</w:t>
            </w:r>
          </w:p>
        </w:tc>
        <w:tc>
          <w:tcPr>
            <w:tcW w:w="517" w:type="pct"/>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eastAsia="仿宋_GB2312"/>
                <w:color w:val="auto"/>
                <w:spacing w:val="-10"/>
                <w:sz w:val="24"/>
                <w:highlight w:val="none"/>
              </w:rPr>
            </w:pPr>
            <w:r>
              <w:rPr>
                <w:rFonts w:hint="default" w:eastAsia="仿宋_GB2312"/>
                <w:color w:val="auto"/>
                <w:spacing w:val="-6"/>
                <w:sz w:val="24"/>
                <w:highlight w:val="none"/>
              </w:rPr>
              <w:t>第一学历和最后学历</w:t>
            </w:r>
            <w:r>
              <w:rPr>
                <w:rFonts w:hint="default" w:eastAsia="仿宋_GB2312"/>
                <w:color w:val="auto"/>
                <w:spacing w:val="-10"/>
                <w:sz w:val="24"/>
                <w:highlight w:val="none"/>
              </w:rPr>
              <w:t>毕业时间、学校、专业</w:t>
            </w:r>
          </w:p>
        </w:tc>
        <w:tc>
          <w:tcPr>
            <w:tcW w:w="3747" w:type="pct"/>
            <w:gridSpan w:val="11"/>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rPr>
            </w:pPr>
            <w:r>
              <w:rPr>
                <w:rFonts w:hint="eastAsia" w:eastAsia="仿宋_GB2312"/>
                <w:color w:val="auto"/>
                <w:sz w:val="24"/>
                <w:highlight w:val="none"/>
              </w:rPr>
              <w:t xml:space="preserve">1992.07  第三军医大学 医学检验专业 </w:t>
            </w:r>
          </w:p>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eastAsia" w:eastAsia="仿宋_GB2312"/>
                <w:color w:val="auto"/>
                <w:sz w:val="24"/>
                <w:highlight w:val="none"/>
              </w:rPr>
              <w:t xml:space="preserve">2007.07  第一军医大学 免疫学专业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主要从事工作与</w:t>
            </w:r>
          </w:p>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研究方向</w:t>
            </w:r>
          </w:p>
        </w:tc>
        <w:tc>
          <w:tcPr>
            <w:tcW w:w="3747" w:type="pct"/>
            <w:gridSpan w:val="11"/>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eastAsia" w:eastAsia="仿宋_GB2312"/>
                <w:color w:val="auto"/>
                <w:sz w:val="24"/>
                <w:highlight w:val="none"/>
              </w:rPr>
              <w:t>干细胞、免疫细胞临床应用研究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在国内外重要学术刊物上发表论文共</w:t>
            </w:r>
            <w:r>
              <w:rPr>
                <w:rFonts w:hint="eastAsia" w:eastAsia="仿宋_GB2312"/>
                <w:color w:val="auto"/>
                <w:sz w:val="24"/>
                <w:highlight w:val="none"/>
                <w:lang w:val="en-US" w:eastAsia="zh-CN"/>
              </w:rPr>
              <w:t xml:space="preserve"> 5 </w:t>
            </w:r>
            <w:r>
              <w:rPr>
                <w:rFonts w:hint="default" w:eastAsia="仿宋_GB2312"/>
                <w:color w:val="auto"/>
                <w:sz w:val="24"/>
                <w:highlight w:val="none"/>
              </w:rPr>
              <w:t>篇； 出版专著（译著等）</w:t>
            </w:r>
            <w:r>
              <w:rPr>
                <w:rFonts w:hint="eastAsia" w:eastAsia="仿宋_GB2312"/>
                <w:color w:val="auto"/>
                <w:sz w:val="24"/>
                <w:highlight w:val="none"/>
                <w:lang w:val="en-US" w:eastAsia="zh-CN"/>
              </w:rPr>
              <w:t xml:space="preserve">1  </w:t>
            </w:r>
            <w:r>
              <w:rPr>
                <w:rFonts w:hint="default" w:eastAsia="仿宋_GB2312"/>
                <w:color w:val="auto"/>
                <w:sz w:val="24"/>
                <w:highlight w:val="none"/>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获教学科研成果奖共  </w:t>
            </w:r>
            <w:r>
              <w:rPr>
                <w:rFonts w:hint="eastAsia" w:eastAsia="仿宋_GB2312"/>
                <w:color w:val="auto"/>
                <w:sz w:val="24"/>
                <w:highlight w:val="none"/>
                <w:lang w:val="en-US" w:eastAsia="zh-CN"/>
              </w:rPr>
              <w:t>6</w:t>
            </w:r>
            <w:r>
              <w:rPr>
                <w:rFonts w:hint="default" w:eastAsia="仿宋_GB2312"/>
                <w:color w:val="auto"/>
                <w:sz w:val="24"/>
                <w:highlight w:val="none"/>
              </w:rPr>
              <w:t xml:space="preserve">项；其中：国家级  </w:t>
            </w:r>
            <w:r>
              <w:rPr>
                <w:rFonts w:hint="eastAsia" w:eastAsia="仿宋_GB2312"/>
                <w:color w:val="auto"/>
                <w:sz w:val="24"/>
                <w:highlight w:val="none"/>
                <w:lang w:val="en-US" w:eastAsia="zh-CN"/>
              </w:rPr>
              <w:t>0</w:t>
            </w:r>
            <w:r>
              <w:rPr>
                <w:rFonts w:hint="default" w:eastAsia="仿宋_GB2312"/>
                <w:color w:val="auto"/>
                <w:sz w:val="24"/>
                <w:highlight w:val="none"/>
              </w:rPr>
              <w:t xml:space="preserve"> 项， 省部级 </w:t>
            </w:r>
            <w:r>
              <w:rPr>
                <w:rFonts w:hint="eastAsia" w:eastAsia="仿宋_GB2312"/>
                <w:color w:val="auto"/>
                <w:sz w:val="24"/>
                <w:highlight w:val="none"/>
                <w:lang w:val="en-US" w:eastAsia="zh-CN"/>
              </w:rPr>
              <w:t>6</w:t>
            </w:r>
            <w:r>
              <w:rPr>
                <w:rFonts w:hint="default" w:eastAsia="仿宋_GB2312"/>
                <w:color w:val="auto"/>
                <w:sz w:val="24"/>
                <w:highlight w:val="none"/>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目前承担教学科研项目共 </w:t>
            </w:r>
            <w:r>
              <w:rPr>
                <w:rFonts w:hint="eastAsia" w:eastAsia="仿宋_GB2312"/>
                <w:color w:val="auto"/>
                <w:sz w:val="24"/>
                <w:highlight w:val="none"/>
                <w:lang w:val="en-US" w:eastAsia="zh-CN"/>
              </w:rPr>
              <w:t>1</w:t>
            </w:r>
            <w:r>
              <w:rPr>
                <w:rFonts w:hint="default" w:eastAsia="仿宋_GB2312"/>
                <w:color w:val="auto"/>
                <w:sz w:val="24"/>
                <w:highlight w:val="none"/>
              </w:rPr>
              <w:t xml:space="preserve">  项；其中：国家级项目</w:t>
            </w:r>
            <w:r>
              <w:rPr>
                <w:rFonts w:hint="eastAsia" w:eastAsia="仿宋_GB2312"/>
                <w:color w:val="auto"/>
                <w:sz w:val="24"/>
                <w:highlight w:val="none"/>
                <w:lang w:val="en-US" w:eastAsia="zh-CN"/>
              </w:rPr>
              <w:t>1</w:t>
            </w:r>
            <w:r>
              <w:rPr>
                <w:rFonts w:hint="default" w:eastAsia="仿宋_GB2312"/>
                <w:color w:val="auto"/>
                <w:sz w:val="24"/>
                <w:highlight w:val="none"/>
              </w:rPr>
              <w:t xml:space="preserve">  项，省部级项目 </w:t>
            </w:r>
            <w:r>
              <w:rPr>
                <w:rFonts w:hint="eastAsia" w:eastAsia="仿宋_GB2312"/>
                <w:color w:val="auto"/>
                <w:sz w:val="24"/>
                <w:highlight w:val="none"/>
                <w:lang w:val="en-US" w:eastAsia="zh-CN"/>
              </w:rPr>
              <w:t>0</w:t>
            </w:r>
            <w:r>
              <w:rPr>
                <w:rFonts w:hint="default" w:eastAsia="仿宋_GB2312"/>
                <w:color w:val="auto"/>
                <w:sz w:val="24"/>
                <w:highlight w:val="none"/>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近三年拥有教学科研经费共  </w:t>
            </w:r>
            <w:r>
              <w:rPr>
                <w:rFonts w:hint="eastAsia" w:eastAsia="仿宋_GB2312"/>
                <w:color w:val="auto"/>
                <w:sz w:val="24"/>
                <w:highlight w:val="none"/>
                <w:lang w:val="en-US" w:eastAsia="zh-CN"/>
              </w:rPr>
              <w:t>20</w:t>
            </w:r>
            <w:r>
              <w:rPr>
                <w:rFonts w:hint="default" w:eastAsia="仿宋_GB2312"/>
                <w:color w:val="auto"/>
                <w:sz w:val="24"/>
                <w:highlight w:val="none"/>
              </w:rPr>
              <w:t xml:space="preserve">  万元， 年均  </w:t>
            </w:r>
            <w:r>
              <w:rPr>
                <w:rFonts w:hint="eastAsia" w:eastAsia="仿宋_GB2312"/>
                <w:color w:val="auto"/>
                <w:sz w:val="24"/>
                <w:highlight w:val="none"/>
                <w:lang w:val="en-US" w:eastAsia="zh-CN"/>
              </w:rPr>
              <w:t>6.6</w:t>
            </w:r>
            <w:r>
              <w:rPr>
                <w:rFonts w:hint="default" w:eastAsia="仿宋_GB2312"/>
                <w:color w:val="auto"/>
                <w:sz w:val="24"/>
                <w:highlight w:val="none"/>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近三年给本科生授课（理论教学）共  </w:t>
            </w:r>
            <w:r>
              <w:rPr>
                <w:rFonts w:hint="eastAsia" w:eastAsia="仿宋_GB2312"/>
                <w:color w:val="auto"/>
                <w:sz w:val="24"/>
                <w:highlight w:val="none"/>
                <w:lang w:val="en-US" w:eastAsia="zh-CN"/>
              </w:rPr>
              <w:t>300</w:t>
            </w:r>
            <w:r>
              <w:rPr>
                <w:rFonts w:hint="default" w:eastAsia="仿宋_GB2312"/>
                <w:color w:val="auto"/>
                <w:sz w:val="24"/>
                <w:highlight w:val="none"/>
              </w:rPr>
              <w:t xml:space="preserve">学时；指导本科毕业设计共 </w:t>
            </w:r>
            <w:r>
              <w:rPr>
                <w:rFonts w:hint="eastAsia" w:eastAsia="仿宋_GB2312"/>
                <w:color w:val="auto"/>
                <w:sz w:val="24"/>
                <w:highlight w:val="none"/>
                <w:lang w:val="en-US" w:eastAsia="zh-CN"/>
              </w:rPr>
              <w:t>20</w:t>
            </w:r>
            <w:r>
              <w:rPr>
                <w:rFonts w:hint="default" w:eastAsia="仿宋_GB2312"/>
                <w:color w:val="auto"/>
                <w:sz w:val="24"/>
                <w:highlight w:val="none"/>
              </w:rPr>
              <w:t>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最具代表性的教学科研成果（4项以内）</w:t>
            </w: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26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等级及签发单位、时间</w:t>
            </w:r>
          </w:p>
        </w:tc>
        <w:tc>
          <w:tcPr>
            <w:tcW w:w="963"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2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脐带间充质干细胞移植治疗树鼩创伤性全身炎症反应综合</w:t>
            </w:r>
          </w:p>
        </w:tc>
        <w:tc>
          <w:tcPr>
            <w:tcW w:w="1842" w:type="pct"/>
            <w:gridSpan w:val="6"/>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核心</w:t>
            </w:r>
            <w:r>
              <w:rPr>
                <w:rFonts w:hint="default" w:eastAsia="仿宋_GB2312"/>
                <w:color w:val="auto"/>
                <w:sz w:val="24"/>
                <w:highlight w:val="none"/>
              </w:rPr>
              <w:t>中国组织工程研究</w:t>
            </w:r>
            <w:r>
              <w:rPr>
                <w:rFonts w:hint="eastAsia" w:eastAsia="仿宋_GB2312"/>
                <w:color w:val="auto"/>
                <w:sz w:val="24"/>
                <w:highlight w:val="none"/>
                <w:lang w:val="en-US" w:eastAsia="zh-CN"/>
              </w:rPr>
              <w:t xml:space="preserve"> </w:t>
            </w:r>
            <w:r>
              <w:rPr>
                <w:rFonts w:hint="default" w:eastAsia="仿宋_GB2312"/>
                <w:color w:val="auto"/>
                <w:sz w:val="24"/>
                <w:highlight w:val="none"/>
              </w:rPr>
              <w:t>2021</w:t>
            </w:r>
            <w:r>
              <w:rPr>
                <w:rFonts w:hint="eastAsia" w:eastAsia="仿宋_GB2312"/>
                <w:color w:val="auto"/>
                <w:sz w:val="24"/>
                <w:highlight w:val="none"/>
                <w:lang w:val="en-US" w:eastAsia="zh-CN"/>
              </w:rPr>
              <w:t>年</w:t>
            </w:r>
          </w:p>
        </w:tc>
        <w:tc>
          <w:tcPr>
            <w:tcW w:w="963" w:type="pct"/>
            <w:gridSpan w:val="3"/>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同种异体脐带间充质干细胞移植治疗树鼩代谢综合征</w:t>
            </w:r>
          </w:p>
        </w:tc>
        <w:tc>
          <w:tcPr>
            <w:tcW w:w="1842" w:type="pct"/>
            <w:gridSpan w:val="6"/>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核心</w:t>
            </w:r>
            <w:r>
              <w:rPr>
                <w:rFonts w:hint="default" w:eastAsia="仿宋_GB2312"/>
                <w:color w:val="auto"/>
                <w:sz w:val="24"/>
                <w:highlight w:val="none"/>
              </w:rPr>
              <w:t>中国组织工程研究</w:t>
            </w:r>
            <w:r>
              <w:rPr>
                <w:rFonts w:hint="eastAsia" w:eastAsia="仿宋_GB2312"/>
                <w:color w:val="auto"/>
                <w:sz w:val="24"/>
                <w:highlight w:val="none"/>
                <w:lang w:val="en-US" w:eastAsia="zh-CN"/>
              </w:rPr>
              <w:t xml:space="preserve"> </w:t>
            </w:r>
            <w:r>
              <w:rPr>
                <w:rFonts w:hint="default" w:eastAsia="仿宋_GB2312"/>
                <w:color w:val="auto"/>
                <w:sz w:val="24"/>
                <w:highlight w:val="none"/>
              </w:rPr>
              <w:t>2020</w:t>
            </w:r>
            <w:r>
              <w:rPr>
                <w:rFonts w:hint="eastAsia" w:eastAsia="仿宋_GB2312"/>
                <w:color w:val="auto"/>
                <w:sz w:val="24"/>
                <w:highlight w:val="none"/>
                <w:lang w:val="en-US" w:eastAsia="zh-CN"/>
              </w:rPr>
              <w:t>年</w:t>
            </w: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eastAsia" w:eastAsia="仿宋_GB2312"/>
                <w:color w:val="auto"/>
                <w:sz w:val="24"/>
                <w:highlight w:val="none"/>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4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猕猴从幼年到老年的卵巢组织学变化</w:t>
            </w:r>
          </w:p>
        </w:tc>
        <w:tc>
          <w:tcPr>
            <w:tcW w:w="1842" w:type="pct"/>
            <w:gridSpan w:val="6"/>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 xml:space="preserve">核心 </w:t>
            </w:r>
            <w:r>
              <w:rPr>
                <w:rFonts w:hint="default" w:eastAsia="仿宋_GB2312"/>
                <w:color w:val="auto"/>
                <w:sz w:val="24"/>
                <w:highlight w:val="none"/>
              </w:rPr>
              <w:t>实验动物科学</w:t>
            </w:r>
            <w:r>
              <w:rPr>
                <w:rFonts w:hint="eastAsia" w:eastAsia="仿宋_GB2312"/>
                <w:color w:val="auto"/>
                <w:sz w:val="24"/>
                <w:highlight w:val="none"/>
                <w:lang w:val="en-US" w:eastAsia="zh-CN"/>
              </w:rPr>
              <w:t xml:space="preserve">    </w:t>
            </w:r>
            <w:r>
              <w:rPr>
                <w:rFonts w:hint="default" w:eastAsia="仿宋_GB2312"/>
                <w:color w:val="auto"/>
                <w:sz w:val="24"/>
                <w:highlight w:val="none"/>
              </w:rPr>
              <w:t>2020</w:t>
            </w:r>
            <w:r>
              <w:rPr>
                <w:rFonts w:hint="eastAsia" w:eastAsia="仿宋_GB2312"/>
                <w:color w:val="auto"/>
                <w:sz w:val="24"/>
                <w:highlight w:val="none"/>
                <w:lang w:val="en-US" w:eastAsia="zh-CN"/>
              </w:rPr>
              <w:t>年</w:t>
            </w: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eastAsia" w:eastAsia="仿宋_GB2312"/>
                <w:color w:val="auto"/>
                <w:sz w:val="24"/>
                <w:highlight w:val="none"/>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脐带间充质干细胞制品的安全性评价方法研究</w:t>
            </w: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rPr>
            </w:pPr>
            <w:r>
              <w:rPr>
                <w:rFonts w:hint="default" w:eastAsia="仿宋_GB2312"/>
                <w:color w:val="auto"/>
                <w:sz w:val="24"/>
                <w:highlight w:val="none"/>
              </w:rPr>
              <w:t xml:space="preserve">核心 西南国防医药 </w:t>
            </w:r>
            <w:r>
              <w:rPr>
                <w:rFonts w:hint="eastAsia" w:eastAsia="仿宋_GB2312"/>
                <w:color w:val="auto"/>
                <w:sz w:val="24"/>
                <w:highlight w:val="none"/>
                <w:lang w:val="en-US" w:eastAsia="zh-CN"/>
              </w:rPr>
              <w:t xml:space="preserve">   </w:t>
            </w:r>
            <w:r>
              <w:rPr>
                <w:rFonts w:hint="default" w:eastAsia="仿宋_GB2312"/>
                <w:color w:val="auto"/>
                <w:sz w:val="24"/>
                <w:highlight w:val="none"/>
              </w:rPr>
              <w:t>201</w:t>
            </w:r>
            <w:r>
              <w:rPr>
                <w:rFonts w:hint="eastAsia" w:eastAsia="仿宋_GB2312"/>
                <w:color w:val="auto"/>
                <w:sz w:val="24"/>
                <w:highlight w:val="none"/>
                <w:lang w:val="en-US" w:eastAsia="zh-CN"/>
              </w:rPr>
              <w:t>9年</w:t>
            </w: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eastAsia" w:eastAsia="仿宋_GB2312"/>
                <w:color w:val="auto"/>
                <w:sz w:val="24"/>
                <w:highlight w:val="none"/>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目前承担的主要教学科研项目（4项以内）</w:t>
            </w: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26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起讫时间</w:t>
            </w:r>
          </w:p>
        </w:tc>
        <w:tc>
          <w:tcPr>
            <w:tcW w:w="387"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经费</w:t>
            </w:r>
          </w:p>
        </w:tc>
        <w:tc>
          <w:tcPr>
            <w:tcW w:w="963"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目前承担的主要教学工作（5门以内）</w:t>
            </w: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26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人数</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学时</w:t>
            </w:r>
          </w:p>
        </w:tc>
        <w:tc>
          <w:tcPr>
            <w:tcW w:w="677"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课程性质</w:t>
            </w:r>
          </w:p>
        </w:tc>
        <w:tc>
          <w:tcPr>
            <w:tcW w:w="673"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26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病理学检验技术</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90</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150</w:t>
            </w:r>
          </w:p>
        </w:tc>
        <w:tc>
          <w:tcPr>
            <w:tcW w:w="677"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核心课程</w:t>
            </w:r>
          </w:p>
        </w:tc>
        <w:tc>
          <w:tcPr>
            <w:tcW w:w="673"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26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临床检验技术</w:t>
            </w:r>
          </w:p>
        </w:tc>
        <w:tc>
          <w:tcPr>
            <w:tcW w:w="678"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本科</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90</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150</w:t>
            </w:r>
          </w:p>
        </w:tc>
        <w:tc>
          <w:tcPr>
            <w:tcW w:w="677"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核心课程</w:t>
            </w:r>
          </w:p>
        </w:tc>
        <w:tc>
          <w:tcPr>
            <w:tcW w:w="673"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5</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教学管理部门审核意见</w:t>
            </w:r>
          </w:p>
        </w:tc>
        <w:tc>
          <w:tcPr>
            <w:tcW w:w="4067"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 xml:space="preserve">                                            签章</w:t>
            </w:r>
          </w:p>
        </w:tc>
      </w:tr>
    </w:tbl>
    <w:p>
      <w:pPr>
        <w:ind w:firstLine="240" w:firstLineChars="100"/>
        <w:rPr>
          <w:rFonts w:eastAsia="仿宋_GB2312"/>
          <w:b/>
          <w:sz w:val="24"/>
        </w:rPr>
      </w:pPr>
      <w:r>
        <w:rPr>
          <w:rFonts w:eastAsia="仿宋_GB2312"/>
          <w:sz w:val="24"/>
        </w:rPr>
        <w:t>注：填写三至五人，只填本专业专任教师，每人一表。</w:t>
      </w:r>
    </w:p>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3"/>
        <w:gridCol w:w="517"/>
        <w:gridCol w:w="577"/>
        <w:gridCol w:w="604"/>
        <w:gridCol w:w="1234"/>
        <w:gridCol w:w="627"/>
        <w:gridCol w:w="359"/>
        <w:gridCol w:w="970"/>
        <w:gridCol w:w="735"/>
        <w:gridCol w:w="735"/>
        <w:gridCol w:w="359"/>
        <w:gridCol w:w="367"/>
        <w:gridCol w:w="547"/>
        <w:gridCol w:w="291"/>
        <w:gridCol w:w="98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姓名</w:t>
            </w:r>
          </w:p>
        </w:tc>
        <w:tc>
          <w:tcPr>
            <w:tcW w:w="901" w:type="pct"/>
            <w:gridSpan w:val="3"/>
            <w:vMerge w:val="restart"/>
            <w:vAlign w:val="center"/>
          </w:tcPr>
          <w:p>
            <w:pPr>
              <w:keepNext w:val="0"/>
              <w:keepLines w:val="0"/>
              <w:suppressLineNumbers w:val="0"/>
              <w:spacing w:before="0" w:beforeAutospacing="0" w:after="0" w:afterAutospacing="0"/>
              <w:ind w:left="0" w:right="0"/>
              <w:jc w:val="center"/>
              <w:rPr>
                <w:rFonts w:hint="eastAsia" w:eastAsia="仿宋_GB2312"/>
                <w:color w:val="auto"/>
                <w:sz w:val="24"/>
                <w:lang w:val="en-US" w:eastAsia="zh-CN"/>
              </w:rPr>
            </w:pPr>
            <w:r>
              <w:rPr>
                <w:rFonts w:hint="eastAsia" w:eastAsia="仿宋_GB2312"/>
                <w:color w:val="auto"/>
                <w:sz w:val="24"/>
                <w:lang w:val="en-US" w:eastAsia="zh-CN"/>
              </w:rPr>
              <w:t>何洁</w:t>
            </w:r>
          </w:p>
        </w:tc>
        <w:tc>
          <w:tcPr>
            <w:tcW w:w="649"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lang w:val="en-US" w:eastAsia="zh-CN"/>
              </w:rPr>
            </w:pPr>
            <w:r>
              <w:rPr>
                <w:rFonts w:hint="eastAsia" w:eastAsia="仿宋_GB2312"/>
                <w:color w:val="auto"/>
                <w:sz w:val="24"/>
                <w:lang w:val="en-US" w:eastAsia="zh-CN"/>
              </w:rPr>
              <w:t>女</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专业技术职务</w:t>
            </w:r>
          </w:p>
        </w:tc>
        <w:tc>
          <w:tcPr>
            <w:tcW w:w="580"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lang w:val="en-US" w:eastAsia="zh-CN"/>
              </w:rPr>
            </w:pPr>
            <w:r>
              <w:rPr>
                <w:rFonts w:hint="eastAsia" w:eastAsia="仿宋_GB2312"/>
                <w:color w:val="auto"/>
                <w:sz w:val="24"/>
                <w:lang w:val="en-US" w:eastAsia="zh-CN"/>
              </w:rPr>
              <w:t>检验医师</w:t>
            </w:r>
          </w:p>
        </w:tc>
        <w:tc>
          <w:tcPr>
            <w:tcW w:w="64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第一学历</w:t>
            </w:r>
          </w:p>
        </w:tc>
        <w:tc>
          <w:tcPr>
            <w:tcW w:w="517" w:type="pct"/>
            <w:vAlign w:val="center"/>
          </w:tcPr>
          <w:p>
            <w:pPr>
              <w:keepNext w:val="0"/>
              <w:keepLines w:val="0"/>
              <w:suppressLineNumbers w:val="0"/>
              <w:spacing w:before="0" w:beforeAutospacing="0" w:after="0" w:afterAutospacing="0"/>
              <w:ind w:left="0" w:right="0"/>
              <w:jc w:val="center"/>
              <w:rPr>
                <w:rFonts w:hint="eastAsia" w:eastAsia="仿宋_GB2312"/>
                <w:color w:val="auto"/>
                <w:sz w:val="24"/>
                <w:lang w:val="en-US" w:eastAsia="zh-CN"/>
              </w:rPr>
            </w:pPr>
            <w:r>
              <w:rPr>
                <w:rFonts w:hint="eastAsia" w:eastAsia="仿宋_GB2312"/>
                <w:color w:val="auto"/>
                <w:sz w:val="24"/>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1" w:type="pct"/>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901"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649"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eastAsia" w:ascii="仿宋" w:hAnsi="仿宋" w:eastAsia="仿宋" w:cs="宋体"/>
                <w:color w:val="auto"/>
                <w:kern w:val="0"/>
                <w:sz w:val="22"/>
                <w:szCs w:val="22"/>
                <w:lang w:eastAsia="en-US"/>
              </w:rPr>
              <w:t>1982</w:t>
            </w:r>
            <w:r>
              <w:rPr>
                <w:rFonts w:hint="eastAsia" w:ascii="仿宋" w:hAnsi="仿宋" w:eastAsia="仿宋" w:cs="宋体"/>
                <w:color w:val="auto"/>
                <w:kern w:val="0"/>
                <w:sz w:val="22"/>
                <w:szCs w:val="22"/>
                <w:lang w:eastAsia="zh-CN"/>
              </w:rPr>
              <w:t>.</w:t>
            </w:r>
            <w:r>
              <w:rPr>
                <w:rFonts w:hint="eastAsia" w:ascii="仿宋" w:hAnsi="仿宋" w:eastAsia="仿宋" w:cs="宋体"/>
                <w:color w:val="auto"/>
                <w:kern w:val="0"/>
                <w:sz w:val="22"/>
                <w:szCs w:val="22"/>
                <w:lang w:eastAsia="en-US"/>
              </w:rPr>
              <w:t>11</w:t>
            </w:r>
          </w:p>
        </w:tc>
        <w:tc>
          <w:tcPr>
            <w:tcW w:w="89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行政职务</w:t>
            </w:r>
          </w:p>
        </w:tc>
        <w:tc>
          <w:tcPr>
            <w:tcW w:w="580"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auto"/>
                <w:sz w:val="24"/>
                <w:lang w:val="en-US" w:eastAsia="zh-CN"/>
              </w:rPr>
            </w:pPr>
            <w:r>
              <w:rPr>
                <w:rFonts w:hint="eastAsia" w:eastAsia="仿宋_GB2312"/>
                <w:color w:val="auto"/>
                <w:sz w:val="24"/>
                <w:lang w:val="en-US" w:eastAsia="zh-CN"/>
              </w:rPr>
              <w:t>无</w:t>
            </w:r>
          </w:p>
        </w:tc>
        <w:tc>
          <w:tcPr>
            <w:tcW w:w="64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最后学历</w:t>
            </w:r>
          </w:p>
        </w:tc>
        <w:tc>
          <w:tcPr>
            <w:tcW w:w="517" w:type="pct"/>
            <w:vAlign w:val="center"/>
          </w:tcPr>
          <w:p>
            <w:pPr>
              <w:keepNext w:val="0"/>
              <w:keepLines w:val="0"/>
              <w:suppressLineNumbers w:val="0"/>
              <w:spacing w:before="0" w:beforeAutospacing="0" w:after="0" w:afterAutospacing="0"/>
              <w:ind w:left="0" w:right="0"/>
              <w:jc w:val="center"/>
              <w:rPr>
                <w:rFonts w:hint="eastAsia" w:eastAsia="仿宋_GB2312"/>
                <w:color w:val="auto"/>
                <w:sz w:val="24"/>
                <w:lang w:val="en-US" w:eastAsia="zh-CN"/>
              </w:rPr>
            </w:pPr>
            <w:r>
              <w:rPr>
                <w:rFonts w:hint="eastAsia" w:eastAsia="仿宋_GB2312"/>
                <w:color w:val="auto"/>
                <w:sz w:val="24"/>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eastAsia="仿宋_GB2312"/>
                <w:color w:val="auto"/>
                <w:spacing w:val="-10"/>
                <w:sz w:val="24"/>
              </w:rPr>
            </w:pPr>
            <w:r>
              <w:rPr>
                <w:rFonts w:hint="default" w:eastAsia="仿宋_GB2312"/>
                <w:color w:val="auto"/>
                <w:spacing w:val="-6"/>
                <w:sz w:val="24"/>
              </w:rPr>
              <w:t>第一学历和最后学历</w:t>
            </w:r>
            <w:r>
              <w:rPr>
                <w:rFonts w:hint="default" w:eastAsia="仿宋_GB2312"/>
                <w:color w:val="auto"/>
                <w:spacing w:val="-10"/>
                <w:sz w:val="24"/>
              </w:rPr>
              <w:t>毕业时间、学校、专业</w:t>
            </w:r>
          </w:p>
        </w:tc>
        <w:tc>
          <w:tcPr>
            <w:tcW w:w="3747" w:type="pct"/>
            <w:gridSpan w:val="11"/>
            <w:vAlign w:val="center"/>
          </w:tcPr>
          <w:p>
            <w:pPr>
              <w:keepNext w:val="0"/>
              <w:keepLines w:val="0"/>
              <w:suppressLineNumbers w:val="0"/>
              <w:spacing w:before="0" w:beforeAutospacing="0" w:after="0" w:afterAutospacing="0"/>
              <w:ind w:left="0" w:right="0"/>
              <w:jc w:val="left"/>
              <w:rPr>
                <w:rFonts w:hint="eastAsia" w:eastAsia="仿宋_GB2312"/>
                <w:color w:val="auto"/>
                <w:sz w:val="24"/>
              </w:rPr>
            </w:pPr>
            <w:r>
              <w:rPr>
                <w:rFonts w:hint="eastAsia" w:eastAsia="仿宋_GB2312"/>
                <w:color w:val="auto"/>
                <w:sz w:val="24"/>
              </w:rPr>
              <w:t xml:space="preserve">2007.07  昆明医科大学   医学检验专业       </w:t>
            </w:r>
          </w:p>
          <w:p>
            <w:pPr>
              <w:keepNext w:val="0"/>
              <w:keepLines w:val="0"/>
              <w:suppressLineNumbers w:val="0"/>
              <w:spacing w:before="0" w:beforeAutospacing="0" w:after="0" w:afterAutospacing="0"/>
              <w:ind w:left="0" w:right="0"/>
              <w:jc w:val="left"/>
              <w:rPr>
                <w:rFonts w:hint="default" w:eastAsia="仿宋_GB2312"/>
                <w:color w:val="auto"/>
                <w:sz w:val="24"/>
              </w:rPr>
            </w:pPr>
            <w:r>
              <w:rPr>
                <w:rFonts w:hint="eastAsia" w:eastAsia="仿宋_GB2312"/>
                <w:color w:val="auto"/>
                <w:sz w:val="24"/>
              </w:rPr>
              <w:t xml:space="preserve">2022.07  昆明医科大学   临床血液内科学专业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主要从事工作与</w:t>
            </w:r>
          </w:p>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研究方向</w:t>
            </w:r>
          </w:p>
        </w:tc>
        <w:tc>
          <w:tcPr>
            <w:tcW w:w="3747" w:type="pct"/>
            <w:gridSpan w:val="11"/>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eastAsia" w:eastAsia="仿宋_GB2312"/>
                <w:color w:val="auto"/>
                <w:sz w:val="24"/>
              </w:rPr>
              <w:t>干细胞与再生医学临床研究，长期从事脐带间充质干细胞库的建立和临床细胞制剂的研发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default" w:eastAsia="仿宋_GB2312"/>
                <w:color w:val="auto"/>
                <w:sz w:val="24"/>
              </w:rPr>
              <w:t>在国内外重要学术刊物上发表论文</w:t>
            </w:r>
            <w:r>
              <w:rPr>
                <w:rFonts w:hint="eastAsia" w:eastAsia="仿宋_GB2312"/>
                <w:color w:val="auto"/>
                <w:sz w:val="24"/>
                <w:lang w:val="en-US" w:eastAsia="zh-CN"/>
              </w:rPr>
              <w:t>30</w:t>
            </w:r>
            <w:r>
              <w:rPr>
                <w:rFonts w:hint="default" w:eastAsia="仿宋_GB2312"/>
                <w:color w:val="auto"/>
                <w:sz w:val="24"/>
              </w:rPr>
              <w:t>篇； 出版专著（译著等）</w:t>
            </w:r>
            <w:r>
              <w:rPr>
                <w:rFonts w:hint="eastAsia" w:eastAsia="仿宋_GB2312"/>
                <w:color w:val="auto"/>
                <w:sz w:val="24"/>
                <w:lang w:val="en-US" w:eastAsia="zh-CN"/>
              </w:rPr>
              <w:t>1</w:t>
            </w:r>
            <w:r>
              <w:rPr>
                <w:rFonts w:hint="default" w:eastAsia="仿宋_GB2312"/>
                <w:color w:val="auto"/>
                <w:sz w:val="24"/>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rPr>
            </w:pPr>
            <w:r>
              <w:rPr>
                <w:rFonts w:hint="default" w:eastAsia="仿宋_GB2312"/>
                <w:color w:val="auto"/>
                <w:sz w:val="24"/>
              </w:rPr>
              <w:t xml:space="preserve">获教学科研成果奖共  </w:t>
            </w:r>
            <w:r>
              <w:rPr>
                <w:rFonts w:hint="eastAsia" w:eastAsia="仿宋_GB2312"/>
                <w:color w:val="auto"/>
                <w:sz w:val="24"/>
                <w:lang w:val="en-US" w:eastAsia="zh-CN"/>
              </w:rPr>
              <w:t>4</w:t>
            </w:r>
            <w:r>
              <w:rPr>
                <w:rFonts w:hint="default" w:eastAsia="仿宋_GB2312"/>
                <w:color w:val="auto"/>
                <w:sz w:val="24"/>
              </w:rPr>
              <w:t xml:space="preserve">项；其中：国家级  </w:t>
            </w:r>
            <w:r>
              <w:rPr>
                <w:rFonts w:hint="eastAsia" w:eastAsia="仿宋_GB2312"/>
                <w:color w:val="auto"/>
                <w:sz w:val="24"/>
                <w:lang w:val="en-US" w:eastAsia="zh-CN"/>
              </w:rPr>
              <w:t>0</w:t>
            </w:r>
            <w:r>
              <w:rPr>
                <w:rFonts w:hint="default" w:eastAsia="仿宋_GB2312"/>
                <w:color w:val="auto"/>
                <w:sz w:val="24"/>
              </w:rPr>
              <w:t xml:space="preserve"> 项， 省部级  </w:t>
            </w:r>
            <w:r>
              <w:rPr>
                <w:rFonts w:hint="eastAsia" w:eastAsia="仿宋_GB2312"/>
                <w:color w:val="auto"/>
                <w:sz w:val="24"/>
                <w:lang w:val="en-US" w:eastAsia="zh-CN"/>
              </w:rPr>
              <w:t>2</w:t>
            </w:r>
            <w:r>
              <w:rPr>
                <w:rFonts w:hint="default" w:eastAsia="仿宋_GB2312"/>
                <w:color w:val="auto"/>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rPr>
            </w:pPr>
            <w:r>
              <w:rPr>
                <w:rFonts w:hint="default" w:eastAsia="仿宋_GB2312"/>
                <w:color w:val="auto"/>
                <w:sz w:val="24"/>
              </w:rPr>
              <w:t xml:space="preserve">目前承担教学科研项目共 </w:t>
            </w:r>
            <w:r>
              <w:rPr>
                <w:rFonts w:hint="eastAsia" w:eastAsia="仿宋_GB2312"/>
                <w:color w:val="auto"/>
                <w:sz w:val="24"/>
                <w:lang w:val="en-US" w:eastAsia="zh-CN"/>
              </w:rPr>
              <w:t>1</w:t>
            </w:r>
            <w:r>
              <w:rPr>
                <w:rFonts w:hint="default" w:eastAsia="仿宋_GB2312"/>
                <w:color w:val="auto"/>
                <w:sz w:val="24"/>
              </w:rPr>
              <w:t xml:space="preserve">  项；其中：国家级项目</w:t>
            </w:r>
            <w:r>
              <w:rPr>
                <w:rFonts w:hint="eastAsia" w:eastAsia="仿宋_GB2312"/>
                <w:color w:val="auto"/>
                <w:sz w:val="24"/>
                <w:lang w:val="en-US" w:eastAsia="zh-CN"/>
              </w:rPr>
              <w:t>1</w:t>
            </w:r>
            <w:r>
              <w:rPr>
                <w:rFonts w:hint="default" w:eastAsia="仿宋_GB2312"/>
                <w:color w:val="auto"/>
                <w:sz w:val="24"/>
              </w:rPr>
              <w:t xml:space="preserve">  项，省部级项目 </w:t>
            </w:r>
            <w:r>
              <w:rPr>
                <w:rFonts w:hint="eastAsia" w:eastAsia="仿宋_GB2312"/>
                <w:color w:val="auto"/>
                <w:sz w:val="24"/>
                <w:lang w:val="en-US" w:eastAsia="zh-CN"/>
              </w:rPr>
              <w:t>10</w:t>
            </w:r>
            <w:r>
              <w:rPr>
                <w:rFonts w:hint="default" w:eastAsia="仿宋_GB2312"/>
                <w:color w:val="auto"/>
                <w:sz w:val="24"/>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rPr>
            </w:pPr>
            <w:r>
              <w:rPr>
                <w:rFonts w:hint="default" w:eastAsia="仿宋_GB2312"/>
                <w:color w:val="auto"/>
                <w:sz w:val="24"/>
              </w:rPr>
              <w:t xml:space="preserve">近三年拥有教学科研经费共  </w:t>
            </w:r>
            <w:r>
              <w:rPr>
                <w:rFonts w:hint="eastAsia" w:eastAsia="仿宋_GB2312"/>
                <w:color w:val="auto"/>
                <w:sz w:val="24"/>
                <w:lang w:val="en-US" w:eastAsia="zh-CN"/>
              </w:rPr>
              <w:t>20</w:t>
            </w:r>
            <w:r>
              <w:rPr>
                <w:rFonts w:hint="default" w:eastAsia="仿宋_GB2312"/>
                <w:color w:val="auto"/>
                <w:sz w:val="24"/>
              </w:rPr>
              <w:t xml:space="preserve">   万元， 年均  </w:t>
            </w:r>
            <w:r>
              <w:rPr>
                <w:rFonts w:hint="eastAsia" w:eastAsia="仿宋_GB2312"/>
                <w:color w:val="auto"/>
                <w:sz w:val="24"/>
                <w:lang w:val="en-US" w:eastAsia="zh-CN"/>
              </w:rPr>
              <w:t>6.3</w:t>
            </w:r>
            <w:r>
              <w:rPr>
                <w:rFonts w:hint="default" w:eastAsia="仿宋_GB2312"/>
                <w:color w:val="auto"/>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color w:val="auto"/>
                <w:sz w:val="24"/>
              </w:rPr>
            </w:pPr>
            <w:r>
              <w:rPr>
                <w:rFonts w:hint="default" w:eastAsia="仿宋_GB2312"/>
                <w:color w:val="auto"/>
                <w:sz w:val="24"/>
              </w:rPr>
              <w:t xml:space="preserve">近三年给本科生授课（理论教学）共    学时；指导本科毕业设计共 </w:t>
            </w:r>
            <w:r>
              <w:rPr>
                <w:rFonts w:hint="eastAsia" w:eastAsia="仿宋_GB2312"/>
                <w:color w:val="auto"/>
                <w:sz w:val="24"/>
                <w:lang w:val="en-US" w:eastAsia="zh-CN"/>
              </w:rPr>
              <w:t>18</w:t>
            </w:r>
            <w:r>
              <w:rPr>
                <w:rFonts w:hint="default" w:eastAsia="仿宋_GB2312"/>
                <w:color w:val="auto"/>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最具代表性的教学科研成果（4项以内）</w:t>
            </w: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序号</w:t>
            </w:r>
          </w:p>
        </w:tc>
        <w:tc>
          <w:tcPr>
            <w:tcW w:w="126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等级及签发单位、时间</w:t>
            </w:r>
          </w:p>
        </w:tc>
        <w:tc>
          <w:tcPr>
            <w:tcW w:w="963"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1</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default" w:eastAsia="仿宋_GB2312"/>
                <w:color w:val="auto"/>
                <w:sz w:val="24"/>
              </w:rPr>
              <w:t>骨髓间充质干细胞移植干预衰老猕猴胸腺结构和功能的变化</w:t>
            </w:r>
          </w:p>
        </w:tc>
        <w:tc>
          <w:tcPr>
            <w:tcW w:w="1842" w:type="pct"/>
            <w:gridSpan w:val="6"/>
            <w:vAlign w:val="center"/>
          </w:tcPr>
          <w:p>
            <w:pPr>
              <w:keepNext w:val="0"/>
              <w:keepLines w:val="0"/>
              <w:suppressLineNumbers w:val="0"/>
              <w:spacing w:before="0" w:beforeAutospacing="0" w:after="0" w:afterAutospacing="0"/>
              <w:ind w:left="0" w:right="0"/>
              <w:jc w:val="left"/>
              <w:rPr>
                <w:rFonts w:hint="default" w:eastAsia="仿宋_GB2312"/>
                <w:color w:val="auto"/>
                <w:sz w:val="24"/>
                <w:lang w:val="en-US" w:eastAsia="zh-CN"/>
              </w:rPr>
            </w:pPr>
            <w:r>
              <w:rPr>
                <w:rFonts w:hint="eastAsia" w:eastAsia="仿宋_GB2312"/>
                <w:color w:val="auto"/>
                <w:sz w:val="24"/>
                <w:lang w:val="en-US" w:eastAsia="zh-CN"/>
              </w:rPr>
              <w:t xml:space="preserve">核心 </w:t>
            </w:r>
            <w:r>
              <w:rPr>
                <w:rFonts w:hint="default" w:eastAsia="仿宋_GB2312"/>
                <w:color w:val="auto"/>
                <w:sz w:val="24"/>
              </w:rPr>
              <w:t>中国组织工程研究202</w:t>
            </w:r>
            <w:r>
              <w:rPr>
                <w:rFonts w:hint="eastAsia" w:eastAsia="仿宋_GB2312"/>
                <w:color w:val="auto"/>
                <w:sz w:val="24"/>
                <w:lang w:val="en-US" w:eastAsia="zh-CN"/>
              </w:rPr>
              <w:t>2年</w:t>
            </w:r>
          </w:p>
        </w:tc>
        <w:tc>
          <w:tcPr>
            <w:tcW w:w="963" w:type="pct"/>
            <w:gridSpan w:val="3"/>
            <w:vAlign w:val="center"/>
          </w:tcPr>
          <w:p>
            <w:pPr>
              <w:keepNext w:val="0"/>
              <w:keepLines w:val="0"/>
              <w:suppressLineNumbers w:val="0"/>
              <w:spacing w:before="0" w:beforeAutospacing="0" w:after="0" w:afterAutospacing="0"/>
              <w:ind w:left="0" w:right="0"/>
              <w:jc w:val="center"/>
              <w:rPr>
                <w:rFonts w:hint="eastAsia" w:eastAsia="仿宋_GB2312"/>
                <w:color w:val="auto"/>
                <w:sz w:val="24"/>
                <w:lang w:val="en-US" w:eastAsia="zh-CN"/>
              </w:rPr>
            </w:pPr>
            <w:r>
              <w:rPr>
                <w:rFonts w:hint="eastAsia" w:eastAsia="仿宋_GB2312"/>
                <w:color w:val="auto"/>
                <w:sz w:val="24"/>
                <w:lang w:val="en-US" w:eastAsia="zh-CN"/>
              </w:rPr>
              <w:t>第二作者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9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2</w:t>
            </w:r>
          </w:p>
        </w:tc>
        <w:tc>
          <w:tcPr>
            <w:tcW w:w="1261" w:type="pct"/>
            <w:gridSpan w:val="3"/>
            <w:vAlign w:val="center"/>
          </w:tcPr>
          <w:p>
            <w:pPr>
              <w:keepNext w:val="0"/>
              <w:keepLines w:val="0"/>
              <w:suppressLineNumbers w:val="0"/>
              <w:spacing w:before="0" w:beforeAutospacing="0" w:after="0" w:afterAutospacing="0"/>
              <w:ind w:left="0" w:right="0"/>
              <w:rPr>
                <w:rFonts w:hint="default"/>
              </w:rPr>
            </w:pPr>
            <w:r>
              <w:rPr>
                <w:rFonts w:hint="eastAsia"/>
              </w:rPr>
              <w:t>骨髓间充质干细胞调控猕猴卵巢的衰老</w:t>
            </w:r>
          </w:p>
          <w:p>
            <w:pPr>
              <w:keepNext w:val="0"/>
              <w:keepLines w:val="0"/>
              <w:suppressLineNumbers w:val="0"/>
              <w:spacing w:before="0" w:beforeAutospacing="0" w:after="0" w:afterAutospacing="0"/>
              <w:ind w:left="0" w:right="0"/>
              <w:jc w:val="left"/>
              <w:rPr>
                <w:rFonts w:hint="default" w:eastAsia="仿宋_GB2312"/>
                <w:color w:val="auto"/>
                <w:sz w:val="24"/>
              </w:rPr>
            </w:pPr>
          </w:p>
        </w:tc>
        <w:tc>
          <w:tcPr>
            <w:tcW w:w="1842" w:type="pct"/>
            <w:gridSpan w:val="6"/>
            <w:vAlign w:val="center"/>
          </w:tcPr>
          <w:p>
            <w:pPr>
              <w:keepNext w:val="0"/>
              <w:keepLines w:val="0"/>
              <w:suppressLineNumbers w:val="0"/>
              <w:spacing w:before="0" w:beforeAutospacing="0" w:after="0" w:afterAutospacing="0"/>
              <w:ind w:left="0" w:right="0"/>
              <w:jc w:val="left"/>
              <w:rPr>
                <w:rFonts w:hint="eastAsia" w:eastAsia="仿宋_GB2312"/>
                <w:color w:val="auto"/>
                <w:sz w:val="24"/>
                <w:lang w:val="en-US" w:eastAsia="zh-CN"/>
              </w:rPr>
            </w:pPr>
            <w:r>
              <w:rPr>
                <w:rFonts w:hint="eastAsia" w:eastAsia="仿宋_GB2312"/>
                <w:color w:val="auto"/>
                <w:sz w:val="24"/>
                <w:lang w:val="en-US" w:eastAsia="zh-CN"/>
              </w:rPr>
              <w:t xml:space="preserve">核心 </w:t>
            </w:r>
            <w:r>
              <w:rPr>
                <w:rFonts w:hint="default" w:eastAsia="仿宋_GB2312"/>
                <w:color w:val="auto"/>
                <w:sz w:val="24"/>
              </w:rPr>
              <w:t>中国组织工程研究2021</w:t>
            </w:r>
            <w:r>
              <w:rPr>
                <w:rFonts w:hint="eastAsia" w:eastAsia="仿宋_GB2312"/>
                <w:color w:val="auto"/>
                <w:sz w:val="24"/>
                <w:lang w:val="en-US" w:eastAsia="zh-CN"/>
              </w:rPr>
              <w:t>年</w:t>
            </w:r>
          </w:p>
        </w:tc>
        <w:tc>
          <w:tcPr>
            <w:tcW w:w="963" w:type="pct"/>
            <w:gridSpan w:val="3"/>
            <w:vAlign w:val="center"/>
          </w:tcPr>
          <w:p>
            <w:pPr>
              <w:keepNext w:val="0"/>
              <w:keepLines w:val="0"/>
              <w:suppressLineNumbers w:val="0"/>
              <w:spacing w:before="0" w:beforeAutospacing="0" w:after="0" w:afterAutospacing="0"/>
              <w:ind w:left="0" w:right="0"/>
              <w:jc w:val="center"/>
              <w:rPr>
                <w:rFonts w:hint="eastAsia" w:eastAsia="仿宋_GB2312"/>
                <w:color w:val="auto"/>
                <w:sz w:val="24"/>
                <w:lang w:val="en-US" w:eastAsia="zh-CN"/>
              </w:rPr>
            </w:pPr>
            <w:r>
              <w:rPr>
                <w:rFonts w:hint="eastAsia" w:eastAsia="仿宋_GB2312"/>
                <w:color w:val="auto"/>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8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3</w:t>
            </w:r>
          </w:p>
        </w:tc>
        <w:tc>
          <w:tcPr>
            <w:tcW w:w="1261" w:type="pct"/>
            <w:gridSpan w:val="3"/>
            <w:vAlign w:val="center"/>
          </w:tcPr>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ascii="仿宋_GB2312" w:hAnsi="Times New Roman" w:eastAsia="仿宋_GB2312" w:cs="仿宋_GB2312"/>
                <w:kern w:val="2"/>
                <w:sz w:val="24"/>
                <w:szCs w:val="24"/>
                <w:lang w:val="en-US" w:eastAsia="zh-CN" w:bidi="ar"/>
              </w:rPr>
              <w:t>脐带间充质干细胞制品的安全性评价方法研究</w:t>
            </w:r>
          </w:p>
        </w:tc>
        <w:tc>
          <w:tcPr>
            <w:tcW w:w="1842" w:type="pct"/>
            <w:gridSpan w:val="6"/>
            <w:vAlign w:val="center"/>
          </w:tcPr>
          <w:p>
            <w:pPr>
              <w:keepNext w:val="0"/>
              <w:keepLines w:val="0"/>
              <w:widowControl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ascii="仿宋_GB2312" w:hAnsi="Times New Roman" w:eastAsia="仿宋_GB2312" w:cs="仿宋_GB2312"/>
                <w:kern w:val="2"/>
                <w:sz w:val="24"/>
                <w:szCs w:val="24"/>
                <w:lang w:val="en-US" w:eastAsia="zh-CN" w:bidi="ar"/>
              </w:rPr>
              <w:t>核心</w:t>
            </w:r>
            <w:r>
              <w:rPr>
                <w:rFonts w:hint="default" w:ascii="Times New Roman" w:hAnsi="Times New Roman" w:eastAsia="仿宋_GB2312" w:cs="Times New Roman"/>
                <w:kern w:val="2"/>
                <w:sz w:val="24"/>
                <w:szCs w:val="24"/>
                <w:lang w:val="en-US" w:eastAsia="zh-CN" w:bidi="ar"/>
              </w:rPr>
              <w:t xml:space="preserve"> </w:t>
            </w:r>
            <w:r>
              <w:rPr>
                <w:rFonts w:hint="eastAsia" w:eastAsia="仿宋_GB2312" w:cs="Times New Roman"/>
                <w:kern w:val="2"/>
                <w:sz w:val="24"/>
                <w:szCs w:val="24"/>
                <w:lang w:val="en-US" w:eastAsia="zh-CN" w:bidi="ar"/>
              </w:rPr>
              <w:t xml:space="preserve"> </w:t>
            </w:r>
            <w:r>
              <w:rPr>
                <w:rFonts w:hint="default" w:ascii="仿宋_GB2312" w:hAnsi="Times New Roman" w:eastAsia="仿宋_GB2312" w:cs="仿宋_GB2312"/>
                <w:kern w:val="2"/>
                <w:sz w:val="24"/>
                <w:szCs w:val="24"/>
                <w:lang w:val="en-US" w:eastAsia="zh-CN" w:bidi="ar"/>
              </w:rPr>
              <w:t>西南国防医药</w:t>
            </w:r>
            <w:r>
              <w:rPr>
                <w:rFonts w:hint="default" w:ascii="Times New Roman" w:hAnsi="Times New Roman" w:eastAsia="仿宋_GB2312" w:cs="Times New Roman"/>
                <w:kern w:val="2"/>
                <w:sz w:val="24"/>
                <w:szCs w:val="24"/>
                <w:lang w:val="en-US" w:eastAsia="zh-CN" w:bidi="ar"/>
              </w:rPr>
              <w:t xml:space="preserve">   2019</w:t>
            </w:r>
            <w:r>
              <w:rPr>
                <w:rFonts w:hint="eastAsia" w:eastAsia="仿宋_GB2312" w:cs="Times New Roman"/>
                <w:kern w:val="2"/>
                <w:sz w:val="24"/>
                <w:szCs w:val="24"/>
                <w:lang w:val="en-US" w:eastAsia="zh-CN" w:bidi="ar"/>
              </w:rPr>
              <w:t>年</w:t>
            </w:r>
          </w:p>
        </w:tc>
        <w:tc>
          <w:tcPr>
            <w:tcW w:w="963" w:type="pct"/>
            <w:gridSpan w:val="3"/>
            <w:vAlign w:val="center"/>
          </w:tcPr>
          <w:p>
            <w:pPr>
              <w:keepNext w:val="0"/>
              <w:keepLines w:val="0"/>
              <w:suppressLineNumbers w:val="0"/>
              <w:spacing w:before="0" w:beforeAutospacing="0" w:after="0" w:afterAutospacing="0"/>
              <w:ind w:left="0" w:right="0"/>
              <w:jc w:val="center"/>
              <w:rPr>
                <w:rFonts w:hint="eastAsia" w:eastAsia="仿宋_GB2312"/>
                <w:color w:val="auto"/>
                <w:sz w:val="24"/>
                <w:lang w:val="en-US" w:eastAsia="zh-CN"/>
              </w:rPr>
            </w:pPr>
            <w:r>
              <w:rPr>
                <w:rFonts w:hint="eastAsia" w:eastAsia="仿宋_GB2312"/>
                <w:color w:val="auto"/>
                <w:sz w:val="24"/>
                <w:lang w:val="en-US" w:eastAsia="zh-CN"/>
              </w:rPr>
              <w:t>第二作者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4</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default" w:eastAsia="仿宋_GB2312"/>
                <w:color w:val="auto"/>
                <w:sz w:val="24"/>
              </w:rPr>
              <w:t>两种人脐带间充质干细胞源外泌体分离方法的比较</w:t>
            </w:r>
          </w:p>
        </w:tc>
        <w:tc>
          <w:tcPr>
            <w:tcW w:w="1842" w:type="pct"/>
            <w:gridSpan w:val="6"/>
            <w:vAlign w:val="center"/>
          </w:tcPr>
          <w:p>
            <w:pPr>
              <w:keepNext w:val="0"/>
              <w:keepLines w:val="0"/>
              <w:suppressLineNumbers w:val="0"/>
              <w:spacing w:before="0" w:beforeAutospacing="0" w:after="0" w:afterAutospacing="0"/>
              <w:ind w:left="0" w:right="0"/>
              <w:jc w:val="left"/>
              <w:rPr>
                <w:rFonts w:hint="eastAsia" w:eastAsia="仿宋_GB2312"/>
                <w:color w:val="auto"/>
                <w:sz w:val="24"/>
                <w:lang w:val="en-US" w:eastAsia="zh-CN"/>
              </w:rPr>
            </w:pPr>
            <w:r>
              <w:rPr>
                <w:rFonts w:hint="eastAsia" w:eastAsia="仿宋_GB2312"/>
                <w:color w:val="auto"/>
                <w:sz w:val="24"/>
                <w:lang w:val="en-US" w:eastAsia="zh-CN"/>
              </w:rPr>
              <w:t xml:space="preserve">核心 </w:t>
            </w:r>
            <w:r>
              <w:rPr>
                <w:rFonts w:hint="default" w:eastAsia="仿宋_GB2312"/>
                <w:color w:val="auto"/>
                <w:sz w:val="24"/>
              </w:rPr>
              <w:t>中华细胞与干细胞2017</w:t>
            </w:r>
            <w:r>
              <w:rPr>
                <w:rFonts w:hint="eastAsia" w:eastAsia="仿宋_GB2312"/>
                <w:color w:val="auto"/>
                <w:sz w:val="24"/>
                <w:lang w:val="en-US" w:eastAsia="zh-CN"/>
              </w:rPr>
              <w:t>年</w:t>
            </w:r>
          </w:p>
        </w:tc>
        <w:tc>
          <w:tcPr>
            <w:tcW w:w="963" w:type="pct"/>
            <w:gridSpan w:val="3"/>
            <w:vAlign w:val="center"/>
          </w:tcPr>
          <w:p>
            <w:pPr>
              <w:keepNext w:val="0"/>
              <w:keepLines w:val="0"/>
              <w:suppressLineNumbers w:val="0"/>
              <w:spacing w:before="0" w:beforeAutospacing="0" w:after="0" w:afterAutospacing="0"/>
              <w:ind w:left="0" w:right="0"/>
              <w:jc w:val="center"/>
              <w:rPr>
                <w:rFonts w:hint="eastAsia" w:eastAsia="仿宋_GB2312"/>
                <w:color w:val="auto"/>
                <w:sz w:val="24"/>
                <w:lang w:val="en-US" w:eastAsia="zh-CN"/>
              </w:rPr>
            </w:pPr>
            <w:r>
              <w:rPr>
                <w:rFonts w:hint="eastAsia" w:eastAsia="仿宋_GB2312"/>
                <w:color w:val="auto"/>
                <w:sz w:val="24"/>
                <w:lang w:val="en-US" w:eastAsia="zh-CN"/>
              </w:rPr>
              <w:t>第二作者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目前承担的主要教学科研项目（4项以内）</w:t>
            </w: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序号</w:t>
            </w:r>
          </w:p>
        </w:tc>
        <w:tc>
          <w:tcPr>
            <w:tcW w:w="126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起讫时间</w:t>
            </w:r>
          </w:p>
        </w:tc>
        <w:tc>
          <w:tcPr>
            <w:tcW w:w="387"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经费</w:t>
            </w:r>
          </w:p>
        </w:tc>
        <w:tc>
          <w:tcPr>
            <w:tcW w:w="963"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1</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2</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3</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4</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7"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963"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目前承担的主要教学工作（5门以内）</w:t>
            </w: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序号</w:t>
            </w:r>
          </w:p>
        </w:tc>
        <w:tc>
          <w:tcPr>
            <w:tcW w:w="1261"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人数</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学时</w:t>
            </w:r>
          </w:p>
        </w:tc>
        <w:tc>
          <w:tcPr>
            <w:tcW w:w="677"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课程性质</w:t>
            </w:r>
          </w:p>
        </w:tc>
        <w:tc>
          <w:tcPr>
            <w:tcW w:w="673"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1</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2</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3</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4</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6"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p>
        </w:tc>
        <w:tc>
          <w:tcPr>
            <w:tcW w:w="305"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rPr>
            </w:pPr>
            <w:r>
              <w:rPr>
                <w:rFonts w:hint="default" w:eastAsia="仿宋_GB2312"/>
                <w:color w:val="auto"/>
                <w:sz w:val="24"/>
              </w:rPr>
              <w:t>5</w:t>
            </w:r>
          </w:p>
        </w:tc>
        <w:tc>
          <w:tcPr>
            <w:tcW w:w="1261"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7"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c>
          <w:tcPr>
            <w:tcW w:w="67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2"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24"/>
              </w:rPr>
            </w:pPr>
            <w:r>
              <w:rPr>
                <w:rFonts w:hint="default" w:eastAsia="仿宋_GB2312"/>
                <w:color w:val="auto"/>
                <w:sz w:val="24"/>
              </w:rPr>
              <w:t>教学管理部门审核意见</w:t>
            </w:r>
          </w:p>
        </w:tc>
        <w:tc>
          <w:tcPr>
            <w:tcW w:w="4067"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color w:val="auto"/>
                <w:sz w:val="24"/>
              </w:rPr>
            </w:pPr>
            <w:r>
              <w:rPr>
                <w:rFonts w:hint="default" w:eastAsia="仿宋_GB2312"/>
                <w:color w:val="auto"/>
                <w:sz w:val="24"/>
              </w:rPr>
              <w:t xml:space="preserve">                                            签章</w:t>
            </w:r>
          </w:p>
        </w:tc>
      </w:tr>
    </w:tbl>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28"/>
        <w:gridCol w:w="482"/>
        <w:gridCol w:w="544"/>
        <w:gridCol w:w="743"/>
        <w:gridCol w:w="1505"/>
        <w:gridCol w:w="679"/>
        <w:gridCol w:w="287"/>
        <w:gridCol w:w="924"/>
        <w:gridCol w:w="699"/>
        <w:gridCol w:w="701"/>
        <w:gridCol w:w="323"/>
        <w:gridCol w:w="333"/>
        <w:gridCol w:w="574"/>
        <w:gridCol w:w="195"/>
        <w:gridCol w:w="953"/>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28" w:type="pct"/>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姓名</w:t>
            </w:r>
          </w:p>
        </w:tc>
        <w:tc>
          <w:tcPr>
            <w:tcW w:w="924" w:type="pct"/>
            <w:gridSpan w:val="3"/>
            <w:vMerge w:val="restart"/>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吕燕波</w:t>
            </w:r>
          </w:p>
        </w:tc>
        <w:tc>
          <w:tcPr>
            <w:tcW w:w="786"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性别</w:t>
            </w:r>
          </w:p>
        </w:tc>
        <w:tc>
          <w:tcPr>
            <w:tcW w:w="505"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女</w:t>
            </w:r>
          </w:p>
        </w:tc>
        <w:tc>
          <w:tcPr>
            <w:tcW w:w="847"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专业技术职务</w:t>
            </w:r>
          </w:p>
        </w:tc>
        <w:tc>
          <w:tcPr>
            <w:tcW w:w="535"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副教授</w:t>
            </w:r>
          </w:p>
        </w:tc>
        <w:tc>
          <w:tcPr>
            <w:tcW w:w="575"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第一学历</w:t>
            </w:r>
          </w:p>
        </w:tc>
        <w:tc>
          <w:tcPr>
            <w:tcW w:w="496" w:type="pct"/>
            <w:vAlign w:val="center"/>
          </w:tcPr>
          <w:p>
            <w:pPr>
              <w:keepNext w:val="0"/>
              <w:keepLines w:val="0"/>
              <w:suppressLineNumbers w:val="0"/>
              <w:spacing w:before="0" w:beforeAutospacing="0" w:after="0" w:afterAutospacing="0"/>
              <w:ind w:left="0" w:right="0"/>
              <w:jc w:val="both"/>
              <w:rPr>
                <w:rFonts w:hint="default" w:eastAsia="仿宋_GB2312"/>
                <w:color w:val="auto"/>
                <w:sz w:val="24"/>
                <w:highlight w:val="none"/>
                <w:lang w:val="en-US" w:eastAsia="zh-CN"/>
              </w:rPr>
            </w:pPr>
            <w:r>
              <w:rPr>
                <w:rFonts w:hint="eastAsia" w:eastAsia="仿宋_GB2312"/>
                <w:color w:val="auto"/>
                <w:sz w:val="24"/>
                <w:highlight w:val="none"/>
                <w:lang w:val="en-US" w:eastAsia="zh-CN"/>
              </w:rPr>
              <w:t>本科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28" w:type="pct"/>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924"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786"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出生年月</w:t>
            </w:r>
          </w:p>
        </w:tc>
        <w:tc>
          <w:tcPr>
            <w:tcW w:w="505"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1"/>
                <w:szCs w:val="21"/>
                <w:highlight w:val="none"/>
              </w:rPr>
              <w:t>1975</w:t>
            </w:r>
            <w:r>
              <w:rPr>
                <w:rFonts w:hint="eastAsia" w:eastAsia="仿宋_GB2312"/>
                <w:color w:val="auto"/>
                <w:sz w:val="21"/>
                <w:szCs w:val="21"/>
                <w:highlight w:val="none"/>
                <w:lang w:eastAsia="zh-CN"/>
              </w:rPr>
              <w:t>.</w:t>
            </w:r>
            <w:r>
              <w:rPr>
                <w:rFonts w:hint="default" w:eastAsia="仿宋_GB2312"/>
                <w:color w:val="auto"/>
                <w:sz w:val="21"/>
                <w:szCs w:val="21"/>
                <w:highlight w:val="none"/>
              </w:rPr>
              <w:t>5</w:t>
            </w:r>
          </w:p>
        </w:tc>
        <w:tc>
          <w:tcPr>
            <w:tcW w:w="847"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行政职务</w:t>
            </w:r>
          </w:p>
        </w:tc>
        <w:tc>
          <w:tcPr>
            <w:tcW w:w="535"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lang w:val="en-US" w:eastAsia="zh-CN"/>
              </w:rPr>
            </w:pPr>
            <w:r>
              <w:rPr>
                <w:rFonts w:hint="eastAsia" w:eastAsia="仿宋_GB2312"/>
                <w:color w:val="auto"/>
                <w:sz w:val="24"/>
                <w:highlight w:val="none"/>
                <w:lang w:val="en-US" w:eastAsia="zh-CN"/>
              </w:rPr>
              <w:t>系主任</w:t>
            </w:r>
          </w:p>
        </w:tc>
        <w:tc>
          <w:tcPr>
            <w:tcW w:w="575"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最后学历</w:t>
            </w:r>
          </w:p>
        </w:tc>
        <w:tc>
          <w:tcPr>
            <w:tcW w:w="496" w:type="pct"/>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2" w:type="pct"/>
            <w:gridSpan w:val="4"/>
            <w:vAlign w:val="center"/>
          </w:tcPr>
          <w:p>
            <w:pPr>
              <w:keepNext w:val="0"/>
              <w:keepLines w:val="0"/>
              <w:suppressLineNumbers w:val="0"/>
              <w:spacing w:before="0" w:beforeAutospacing="0" w:after="0" w:afterAutospacing="0"/>
              <w:ind w:left="0" w:right="0"/>
              <w:jc w:val="left"/>
              <w:rPr>
                <w:rFonts w:hint="default" w:eastAsia="仿宋_GB2312"/>
                <w:color w:val="auto"/>
                <w:spacing w:val="-10"/>
                <w:sz w:val="24"/>
                <w:highlight w:val="none"/>
              </w:rPr>
            </w:pPr>
            <w:r>
              <w:rPr>
                <w:rFonts w:hint="default" w:eastAsia="仿宋_GB2312"/>
                <w:color w:val="auto"/>
                <w:spacing w:val="-6"/>
                <w:sz w:val="24"/>
                <w:highlight w:val="none"/>
              </w:rPr>
              <w:t>第一学历和最后学历</w:t>
            </w:r>
            <w:r>
              <w:rPr>
                <w:rFonts w:hint="default" w:eastAsia="仿宋_GB2312"/>
                <w:color w:val="auto"/>
                <w:spacing w:val="-10"/>
                <w:sz w:val="24"/>
                <w:highlight w:val="none"/>
              </w:rPr>
              <w:t>毕业时间、学校、专业</w:t>
            </w:r>
          </w:p>
        </w:tc>
        <w:tc>
          <w:tcPr>
            <w:tcW w:w="3747" w:type="pct"/>
            <w:gridSpan w:val="11"/>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rPr>
            </w:pPr>
            <w:r>
              <w:rPr>
                <w:rFonts w:hint="eastAsia" w:eastAsia="仿宋_GB2312"/>
                <w:color w:val="auto"/>
                <w:sz w:val="24"/>
                <w:highlight w:val="none"/>
              </w:rPr>
              <w:t xml:space="preserve">1997.07 云南大学      生物学专业     </w:t>
            </w:r>
          </w:p>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eastAsia" w:eastAsia="仿宋_GB2312"/>
                <w:color w:val="auto"/>
                <w:sz w:val="24"/>
                <w:highlight w:val="none"/>
              </w:rPr>
              <w:t>2005.07 第三军医大学  免疫学专业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2" w:type="pct"/>
            <w:gridSpan w:val="4"/>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主要从事工作与</w:t>
            </w:r>
          </w:p>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研究方向</w:t>
            </w:r>
          </w:p>
        </w:tc>
        <w:tc>
          <w:tcPr>
            <w:tcW w:w="3747" w:type="pct"/>
            <w:gridSpan w:val="11"/>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eastAsia" w:eastAsia="仿宋_GB2312"/>
                <w:color w:val="auto"/>
                <w:sz w:val="24"/>
                <w:highlight w:val="none"/>
              </w:rPr>
              <w:t>细胞向神经细胞分化的机制和应用</w:t>
            </w:r>
            <w:r>
              <w:rPr>
                <w:rFonts w:hint="eastAsia" w:eastAsia="仿宋_GB2312"/>
                <w:color w:val="auto"/>
                <w:sz w:val="24"/>
                <w:highlight w:val="none"/>
                <w:lang w:eastAsia="zh-CN"/>
              </w:rPr>
              <w:t>；</w:t>
            </w:r>
            <w:r>
              <w:rPr>
                <w:rFonts w:hint="eastAsia" w:eastAsia="仿宋_GB2312"/>
                <w:color w:val="auto"/>
                <w:sz w:val="24"/>
                <w:highlight w:val="none"/>
              </w:rPr>
              <w:t>免疫学检验的临床应用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 xml:space="preserve">在国内外重要学术刊物上发表论文共 </w:t>
            </w:r>
            <w:r>
              <w:rPr>
                <w:rFonts w:hint="eastAsia" w:eastAsia="仿宋_GB2312"/>
                <w:color w:val="auto"/>
                <w:sz w:val="24"/>
                <w:highlight w:val="none"/>
                <w:lang w:val="en-US" w:eastAsia="zh-CN"/>
              </w:rPr>
              <w:t>20</w:t>
            </w:r>
            <w:r>
              <w:rPr>
                <w:rFonts w:hint="default" w:eastAsia="仿宋_GB2312"/>
                <w:color w:val="auto"/>
                <w:sz w:val="24"/>
                <w:highlight w:val="none"/>
              </w:rPr>
              <w:t>篇； 出版专著（译著等）</w:t>
            </w:r>
            <w:r>
              <w:rPr>
                <w:rFonts w:hint="eastAsia" w:eastAsia="仿宋_GB2312"/>
                <w:color w:val="auto"/>
                <w:sz w:val="24"/>
                <w:highlight w:val="none"/>
                <w:lang w:val="en-US" w:eastAsia="zh-CN"/>
              </w:rPr>
              <w:t xml:space="preserve">0 </w:t>
            </w:r>
            <w:r>
              <w:rPr>
                <w:rFonts w:hint="default" w:eastAsia="仿宋_GB2312"/>
                <w:color w:val="auto"/>
                <w:sz w:val="24"/>
                <w:highlight w:val="none"/>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获教学科研成果奖共 </w:t>
            </w:r>
            <w:r>
              <w:rPr>
                <w:rFonts w:hint="eastAsia" w:eastAsia="仿宋_GB2312"/>
                <w:color w:val="auto"/>
                <w:sz w:val="24"/>
                <w:highlight w:val="none"/>
                <w:lang w:val="en-US" w:eastAsia="zh-CN"/>
              </w:rPr>
              <w:t>5</w:t>
            </w:r>
            <w:r>
              <w:rPr>
                <w:rFonts w:hint="default" w:eastAsia="仿宋_GB2312"/>
                <w:color w:val="auto"/>
                <w:sz w:val="24"/>
                <w:highlight w:val="none"/>
              </w:rPr>
              <w:t xml:space="preserve"> 项；其中：国家级 </w:t>
            </w:r>
            <w:r>
              <w:rPr>
                <w:rFonts w:hint="eastAsia" w:eastAsia="仿宋_GB2312"/>
                <w:color w:val="auto"/>
                <w:sz w:val="24"/>
                <w:highlight w:val="none"/>
                <w:lang w:val="en-US" w:eastAsia="zh-CN"/>
              </w:rPr>
              <w:t>0</w:t>
            </w:r>
            <w:r>
              <w:rPr>
                <w:rFonts w:hint="default" w:eastAsia="仿宋_GB2312"/>
                <w:color w:val="auto"/>
                <w:sz w:val="24"/>
                <w:highlight w:val="none"/>
              </w:rPr>
              <w:t xml:space="preserve">  项， 省部级  </w:t>
            </w:r>
            <w:r>
              <w:rPr>
                <w:rFonts w:hint="eastAsia" w:eastAsia="仿宋_GB2312"/>
                <w:color w:val="auto"/>
                <w:sz w:val="24"/>
                <w:highlight w:val="none"/>
                <w:lang w:val="en-US" w:eastAsia="zh-CN"/>
              </w:rPr>
              <w:t>5</w:t>
            </w:r>
            <w:r>
              <w:rPr>
                <w:rFonts w:hint="default" w:eastAsia="仿宋_GB2312"/>
                <w:color w:val="auto"/>
                <w:sz w:val="24"/>
                <w:highlight w:val="none"/>
              </w:rPr>
              <w:t xml:space="preserve"> 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目前承担教学科研项目共</w:t>
            </w:r>
            <w:r>
              <w:rPr>
                <w:rFonts w:hint="eastAsia" w:eastAsia="仿宋_GB2312"/>
                <w:color w:val="auto"/>
                <w:sz w:val="24"/>
                <w:highlight w:val="none"/>
                <w:lang w:val="en-US" w:eastAsia="zh-CN"/>
              </w:rPr>
              <w:t>1</w:t>
            </w:r>
            <w:r>
              <w:rPr>
                <w:rFonts w:hint="default" w:eastAsia="仿宋_GB2312"/>
                <w:color w:val="auto"/>
                <w:sz w:val="24"/>
                <w:highlight w:val="none"/>
              </w:rPr>
              <w:t xml:space="preserve">  项；其中：国家级项目</w:t>
            </w:r>
            <w:r>
              <w:rPr>
                <w:rFonts w:hint="eastAsia" w:eastAsia="仿宋_GB2312"/>
                <w:color w:val="auto"/>
                <w:sz w:val="24"/>
                <w:highlight w:val="none"/>
                <w:lang w:val="en-US" w:eastAsia="zh-CN"/>
              </w:rPr>
              <w:t>0</w:t>
            </w:r>
            <w:r>
              <w:rPr>
                <w:rFonts w:hint="default" w:eastAsia="仿宋_GB2312"/>
                <w:color w:val="auto"/>
                <w:sz w:val="24"/>
                <w:highlight w:val="none"/>
              </w:rPr>
              <w:t xml:space="preserve">  项，省部级项目  </w:t>
            </w:r>
            <w:r>
              <w:rPr>
                <w:rFonts w:hint="eastAsia" w:eastAsia="仿宋_GB2312"/>
                <w:color w:val="auto"/>
                <w:sz w:val="24"/>
                <w:highlight w:val="none"/>
                <w:lang w:val="en-US" w:eastAsia="zh-CN"/>
              </w:rPr>
              <w:t>1</w:t>
            </w:r>
            <w:r>
              <w:rPr>
                <w:rFonts w:hint="default" w:eastAsia="仿宋_GB2312"/>
                <w:color w:val="auto"/>
                <w:sz w:val="24"/>
                <w:highlight w:val="none"/>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近三年拥有教学科研经费共  </w:t>
            </w:r>
            <w:r>
              <w:rPr>
                <w:rFonts w:hint="eastAsia" w:eastAsia="仿宋_GB2312"/>
                <w:color w:val="auto"/>
                <w:sz w:val="24"/>
                <w:highlight w:val="none"/>
                <w:lang w:val="en-US" w:eastAsia="zh-CN"/>
              </w:rPr>
              <w:t>20</w:t>
            </w:r>
            <w:r>
              <w:rPr>
                <w:rFonts w:hint="default" w:eastAsia="仿宋_GB2312"/>
                <w:color w:val="auto"/>
                <w:sz w:val="24"/>
                <w:highlight w:val="none"/>
              </w:rPr>
              <w:t xml:space="preserve">万元， 年均 </w:t>
            </w:r>
            <w:r>
              <w:rPr>
                <w:rFonts w:hint="eastAsia" w:eastAsia="仿宋_GB2312"/>
                <w:color w:val="auto"/>
                <w:sz w:val="24"/>
                <w:highlight w:val="none"/>
                <w:lang w:val="en-US" w:eastAsia="zh-CN"/>
              </w:rPr>
              <w:t>6.6</w:t>
            </w:r>
            <w:r>
              <w:rPr>
                <w:rFonts w:hint="default" w:eastAsia="仿宋_GB2312"/>
                <w:color w:val="auto"/>
                <w:sz w:val="24"/>
                <w:highlight w:val="none"/>
              </w:rPr>
              <w:t>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color w:val="auto"/>
                <w:sz w:val="24"/>
                <w:highlight w:val="none"/>
              </w:rPr>
            </w:pPr>
            <w:r>
              <w:rPr>
                <w:rFonts w:hint="default" w:eastAsia="仿宋_GB2312"/>
                <w:color w:val="auto"/>
                <w:sz w:val="24"/>
                <w:highlight w:val="none"/>
              </w:rPr>
              <w:t xml:space="preserve">近三年给本科生授课（理论教学）共   </w:t>
            </w:r>
            <w:r>
              <w:rPr>
                <w:rFonts w:hint="eastAsia" w:eastAsia="仿宋_GB2312"/>
                <w:color w:val="auto"/>
                <w:sz w:val="24"/>
                <w:highlight w:val="none"/>
                <w:lang w:val="en-US" w:eastAsia="zh-CN"/>
              </w:rPr>
              <w:t>676</w:t>
            </w:r>
            <w:r>
              <w:rPr>
                <w:rFonts w:hint="default" w:eastAsia="仿宋_GB2312"/>
                <w:color w:val="auto"/>
                <w:sz w:val="24"/>
                <w:highlight w:val="none"/>
              </w:rPr>
              <w:t xml:space="preserve"> 学时；指导本科毕业设计共 </w:t>
            </w:r>
            <w:r>
              <w:rPr>
                <w:rFonts w:hint="eastAsia" w:eastAsia="仿宋_GB2312"/>
                <w:color w:val="auto"/>
                <w:sz w:val="24"/>
                <w:highlight w:val="none"/>
                <w:lang w:val="en-US" w:eastAsia="zh-CN"/>
              </w:rPr>
              <w:t>22</w:t>
            </w:r>
            <w:r>
              <w:rPr>
                <w:rFonts w:hint="default" w:eastAsia="仿宋_GB2312"/>
                <w:color w:val="auto"/>
                <w:sz w:val="24"/>
                <w:highlight w:val="none"/>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80"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最具代表性的教学科研成果（4项以内）</w:t>
            </w: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529"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成果名称</w:t>
            </w:r>
          </w:p>
        </w:tc>
        <w:tc>
          <w:tcPr>
            <w:tcW w:w="1707" w:type="pct"/>
            <w:gridSpan w:val="6"/>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等级及签发单位、时间</w:t>
            </w:r>
          </w:p>
        </w:tc>
        <w:tc>
          <w:tcPr>
            <w:tcW w:w="898"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6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脐带间充质干细胞注射液治疗战创伤的疗效与机制研究</w:t>
            </w:r>
          </w:p>
        </w:tc>
        <w:tc>
          <w:tcPr>
            <w:tcW w:w="1707" w:type="pct"/>
            <w:gridSpan w:val="6"/>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rPr>
            </w:pPr>
            <w:r>
              <w:rPr>
                <w:rFonts w:hint="default" w:ascii="仿宋_GB2312" w:hAnsi="Times New Roman" w:eastAsia="仿宋_GB2312" w:cs="仿宋_GB2312"/>
                <w:kern w:val="2"/>
                <w:sz w:val="24"/>
                <w:szCs w:val="24"/>
                <w:lang w:val="en-US" w:eastAsia="zh-CN" w:bidi="ar"/>
              </w:rPr>
              <w:t>核心</w:t>
            </w:r>
            <w:r>
              <w:rPr>
                <w:rFonts w:hint="default" w:ascii="Times New Roman" w:hAnsi="Times New Roman" w:eastAsia="仿宋_GB2312" w:cs="Times New Roman"/>
                <w:kern w:val="2"/>
                <w:sz w:val="24"/>
                <w:szCs w:val="24"/>
                <w:lang w:val="en-US" w:eastAsia="zh-CN" w:bidi="ar"/>
              </w:rPr>
              <w:t xml:space="preserve"> </w:t>
            </w:r>
            <w:r>
              <w:rPr>
                <w:rFonts w:hint="default" w:ascii="仿宋_GB2312" w:hAnsi="Times New Roman" w:eastAsia="仿宋_GB2312" w:cs="仿宋_GB2312"/>
                <w:kern w:val="2"/>
                <w:sz w:val="24"/>
                <w:szCs w:val="24"/>
                <w:lang w:val="en-US" w:eastAsia="zh-CN" w:bidi="ar"/>
              </w:rPr>
              <w:t>西南国防医药</w:t>
            </w:r>
            <w:r>
              <w:rPr>
                <w:rFonts w:hint="default" w:ascii="Times New Roman" w:hAnsi="Times New Roman" w:eastAsia="仿宋_GB2312" w:cs="Times New Roman"/>
                <w:kern w:val="2"/>
                <w:sz w:val="24"/>
                <w:szCs w:val="24"/>
                <w:lang w:val="en-US" w:eastAsia="zh-CN" w:bidi="ar"/>
              </w:rPr>
              <w:t xml:space="preserve">  2019</w:t>
            </w:r>
            <w:r>
              <w:rPr>
                <w:rFonts w:hint="eastAsia" w:eastAsia="仿宋_GB2312" w:cs="Times New Roman"/>
                <w:kern w:val="2"/>
                <w:sz w:val="24"/>
                <w:szCs w:val="24"/>
                <w:lang w:val="en-US" w:eastAsia="zh-CN" w:bidi="ar"/>
              </w:rPr>
              <w:t>年</w:t>
            </w:r>
          </w:p>
        </w:tc>
        <w:tc>
          <w:tcPr>
            <w:tcW w:w="89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eastAsia" w:eastAsia="仿宋_GB2312"/>
                <w:color w:val="auto"/>
                <w:sz w:val="24"/>
                <w:highlight w:val="none"/>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8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干细胞转染CMV-Luciferase-PGK-Puro慢病毒后化学发光成像</w:t>
            </w:r>
          </w:p>
        </w:tc>
        <w:tc>
          <w:tcPr>
            <w:tcW w:w="1707" w:type="pct"/>
            <w:gridSpan w:val="6"/>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default" w:ascii="仿宋_GB2312" w:hAnsi="Times New Roman" w:eastAsia="仿宋_GB2312" w:cs="仿宋_GB2312"/>
                <w:kern w:val="2"/>
                <w:sz w:val="24"/>
                <w:szCs w:val="24"/>
                <w:lang w:val="en-US" w:eastAsia="zh-CN" w:bidi="ar"/>
              </w:rPr>
              <w:t>核心</w:t>
            </w:r>
            <w:r>
              <w:rPr>
                <w:rFonts w:hint="default" w:ascii="Times New Roman" w:hAnsi="Times New Roman" w:eastAsia="仿宋_GB2312" w:cs="Times New Roman"/>
                <w:kern w:val="2"/>
                <w:sz w:val="24"/>
                <w:szCs w:val="24"/>
                <w:lang w:val="en-US" w:eastAsia="zh-CN" w:bidi="ar"/>
              </w:rPr>
              <w:t xml:space="preserve"> </w:t>
            </w:r>
            <w:r>
              <w:rPr>
                <w:rFonts w:hint="default" w:ascii="仿宋_GB2312" w:hAnsi="Times New Roman" w:eastAsia="仿宋_GB2312" w:cs="仿宋_GB2312"/>
                <w:kern w:val="2"/>
                <w:sz w:val="24"/>
                <w:szCs w:val="24"/>
                <w:lang w:val="en-US" w:eastAsia="zh-CN" w:bidi="ar"/>
              </w:rPr>
              <w:t>西南国防医药</w:t>
            </w:r>
            <w:r>
              <w:rPr>
                <w:rFonts w:hint="default" w:ascii="Times New Roman" w:hAnsi="Times New Roman" w:eastAsia="仿宋_GB2312" w:cs="Times New Roman"/>
                <w:kern w:val="2"/>
                <w:sz w:val="24"/>
                <w:szCs w:val="24"/>
                <w:lang w:val="en-US" w:eastAsia="zh-CN" w:bidi="ar"/>
              </w:rPr>
              <w:t xml:space="preserve">  201</w:t>
            </w:r>
            <w:r>
              <w:rPr>
                <w:rFonts w:hint="eastAsia" w:eastAsia="仿宋_GB2312" w:cs="Times New Roman"/>
                <w:kern w:val="2"/>
                <w:sz w:val="24"/>
                <w:szCs w:val="24"/>
                <w:lang w:val="en-US" w:eastAsia="zh-CN" w:bidi="ar"/>
              </w:rPr>
              <w:t>6年</w:t>
            </w:r>
          </w:p>
        </w:tc>
        <w:tc>
          <w:tcPr>
            <w:tcW w:w="89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eastAsia" w:eastAsia="仿宋_GB2312"/>
                <w:color w:val="auto"/>
                <w:sz w:val="24"/>
                <w:highlight w:val="none"/>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7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529" w:type="pct"/>
            <w:gridSpan w:val="3"/>
            <w:vAlign w:val="center"/>
          </w:tcPr>
          <w:p>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highlight w:val="none"/>
                <w:lang w:val="en-US" w:eastAsia="zh-CN" w:bidi="ar-SA"/>
              </w:rPr>
            </w:pPr>
            <w:r>
              <w:rPr>
                <w:rFonts w:hint="default" w:eastAsia="仿宋_GB2312"/>
                <w:color w:val="auto"/>
                <w:sz w:val="24"/>
                <w:highlight w:val="none"/>
              </w:rPr>
              <w:t>系统性红斑狼疮小鼠骨髓间充质干细胞成骨、成脂分化能力下降</w:t>
            </w:r>
          </w:p>
        </w:tc>
        <w:tc>
          <w:tcPr>
            <w:tcW w:w="1707" w:type="pct"/>
            <w:gridSpan w:val="6"/>
            <w:vAlign w:val="center"/>
          </w:tcPr>
          <w:p>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highlight w:val="none"/>
                <w:lang w:val="en-US" w:eastAsia="zh-CN" w:bidi="ar-SA"/>
              </w:rPr>
            </w:pPr>
            <w:r>
              <w:rPr>
                <w:rFonts w:hint="eastAsia" w:eastAsia="仿宋_GB2312"/>
                <w:color w:val="auto"/>
                <w:sz w:val="24"/>
                <w:lang w:val="en-US" w:eastAsia="zh-CN"/>
              </w:rPr>
              <w:t>核心</w:t>
            </w:r>
            <w:r>
              <w:rPr>
                <w:rFonts w:hint="default" w:eastAsia="仿宋_GB2312"/>
                <w:color w:val="auto"/>
                <w:sz w:val="24"/>
              </w:rPr>
              <w:t>中国组织工程研究20</w:t>
            </w:r>
            <w:r>
              <w:rPr>
                <w:rFonts w:hint="eastAsia" w:eastAsia="仿宋_GB2312"/>
                <w:color w:val="auto"/>
                <w:sz w:val="24"/>
                <w:lang w:val="en-US" w:eastAsia="zh-CN"/>
              </w:rPr>
              <w:t>14年</w:t>
            </w:r>
          </w:p>
        </w:tc>
        <w:tc>
          <w:tcPr>
            <w:tcW w:w="898" w:type="pct"/>
            <w:gridSpan w:val="3"/>
            <w:vAlign w:val="center"/>
          </w:tcPr>
          <w:p>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color w:val="auto"/>
                <w:kern w:val="2"/>
                <w:sz w:val="24"/>
                <w:szCs w:val="24"/>
                <w:highlight w:val="none"/>
                <w:lang w:val="en-US" w:eastAsia="zh-CN" w:bidi="ar-SA"/>
              </w:rPr>
            </w:pPr>
            <w:r>
              <w:rPr>
                <w:rFonts w:hint="eastAsia" w:eastAsia="仿宋_GB2312"/>
                <w:color w:val="auto"/>
                <w:sz w:val="24"/>
                <w:highlight w:val="none"/>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1707" w:type="pct"/>
            <w:gridSpan w:val="6"/>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89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79" w:hRule="exact"/>
        </w:trPr>
        <w:tc>
          <w:tcPr>
            <w:tcW w:w="580"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目前承担的主要教学科研项目（4项以内）</w:t>
            </w: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529"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项目名称</w:t>
            </w:r>
          </w:p>
        </w:tc>
        <w:tc>
          <w:tcPr>
            <w:tcW w:w="633"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项目来源</w:t>
            </w:r>
          </w:p>
        </w:tc>
        <w:tc>
          <w:tcPr>
            <w:tcW w:w="731"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起讫时间</w:t>
            </w:r>
          </w:p>
        </w:tc>
        <w:tc>
          <w:tcPr>
            <w:tcW w:w="342"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经费</w:t>
            </w:r>
          </w:p>
        </w:tc>
        <w:tc>
          <w:tcPr>
            <w:tcW w:w="898"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3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31"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42"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89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3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31"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42"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89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3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31"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42"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89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3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731"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42"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898"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24" w:hRule="exact"/>
        </w:trPr>
        <w:tc>
          <w:tcPr>
            <w:tcW w:w="580"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目前承担的主要教学工作（5门以内）</w:t>
            </w: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序号</w:t>
            </w:r>
          </w:p>
        </w:tc>
        <w:tc>
          <w:tcPr>
            <w:tcW w:w="1529"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课程名称</w:t>
            </w:r>
          </w:p>
        </w:tc>
        <w:tc>
          <w:tcPr>
            <w:tcW w:w="633"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授课对象</w:t>
            </w:r>
          </w:p>
        </w:tc>
        <w:tc>
          <w:tcPr>
            <w:tcW w:w="365"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人数</w:t>
            </w:r>
          </w:p>
        </w:tc>
        <w:tc>
          <w:tcPr>
            <w:tcW w:w="365" w:type="pct"/>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学时</w:t>
            </w:r>
          </w:p>
        </w:tc>
        <w:tc>
          <w:tcPr>
            <w:tcW w:w="642" w:type="pct"/>
            <w:gridSpan w:val="3"/>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课程性质</w:t>
            </w:r>
          </w:p>
        </w:tc>
        <w:tc>
          <w:tcPr>
            <w:tcW w:w="599" w:type="pct"/>
            <w:gridSpan w:val="2"/>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1</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临床免疫学检验技术</w:t>
            </w:r>
          </w:p>
        </w:tc>
        <w:tc>
          <w:tcPr>
            <w:tcW w:w="633" w:type="pct"/>
            <w:gridSpan w:val="2"/>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本科</w:t>
            </w:r>
          </w:p>
        </w:tc>
        <w:tc>
          <w:tcPr>
            <w:tcW w:w="365"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eastAsia" w:eastAsia="仿宋_GB2312"/>
                <w:color w:val="auto"/>
                <w:sz w:val="24"/>
                <w:highlight w:val="none"/>
                <w:lang w:val="en-US" w:eastAsia="zh-CN"/>
              </w:rPr>
              <w:t>90</w:t>
            </w:r>
          </w:p>
        </w:tc>
        <w:tc>
          <w:tcPr>
            <w:tcW w:w="365"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eastAsia" w:eastAsia="仿宋_GB2312"/>
                <w:color w:val="auto"/>
                <w:sz w:val="24"/>
                <w:highlight w:val="none"/>
                <w:lang w:val="en-US" w:eastAsia="zh-CN"/>
              </w:rPr>
              <w:t>520</w:t>
            </w:r>
          </w:p>
        </w:tc>
        <w:tc>
          <w:tcPr>
            <w:tcW w:w="642" w:type="pct"/>
            <w:gridSpan w:val="3"/>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核心课程</w:t>
            </w:r>
          </w:p>
        </w:tc>
        <w:tc>
          <w:tcPr>
            <w:tcW w:w="599"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2</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临床输血学检验技术</w:t>
            </w:r>
          </w:p>
        </w:tc>
        <w:tc>
          <w:tcPr>
            <w:tcW w:w="633" w:type="pct"/>
            <w:gridSpan w:val="2"/>
            <w:vAlign w:val="center"/>
          </w:tcPr>
          <w:p>
            <w:pPr>
              <w:keepNext w:val="0"/>
              <w:keepLines w:val="0"/>
              <w:suppressLineNumbers w:val="0"/>
              <w:spacing w:before="0" w:beforeAutospacing="0" w:after="0" w:afterAutospacing="0"/>
              <w:ind w:left="0" w:right="0"/>
              <w:jc w:val="left"/>
              <w:rPr>
                <w:rFonts w:hint="eastAsia" w:eastAsia="仿宋_GB2312"/>
                <w:color w:val="auto"/>
                <w:sz w:val="24"/>
                <w:highlight w:val="none"/>
                <w:lang w:val="en-US" w:eastAsia="zh-CN"/>
              </w:rPr>
            </w:pPr>
            <w:r>
              <w:rPr>
                <w:rFonts w:hint="eastAsia" w:eastAsia="仿宋_GB2312"/>
                <w:color w:val="auto"/>
                <w:sz w:val="24"/>
                <w:highlight w:val="none"/>
                <w:lang w:val="en-US" w:eastAsia="zh-CN"/>
              </w:rPr>
              <w:t>本科</w:t>
            </w:r>
          </w:p>
        </w:tc>
        <w:tc>
          <w:tcPr>
            <w:tcW w:w="365"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eastAsia" w:eastAsia="仿宋_GB2312"/>
                <w:color w:val="auto"/>
                <w:sz w:val="24"/>
                <w:highlight w:val="none"/>
                <w:lang w:val="en-US" w:eastAsia="zh-CN"/>
              </w:rPr>
              <w:t>90</w:t>
            </w:r>
          </w:p>
        </w:tc>
        <w:tc>
          <w:tcPr>
            <w:tcW w:w="365"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lang w:val="en-US" w:eastAsia="zh-CN"/>
              </w:rPr>
            </w:pPr>
            <w:r>
              <w:rPr>
                <w:rFonts w:hint="eastAsia" w:eastAsia="仿宋_GB2312"/>
                <w:color w:val="auto"/>
                <w:sz w:val="24"/>
                <w:highlight w:val="none"/>
                <w:lang w:val="en-US" w:eastAsia="zh-CN"/>
              </w:rPr>
              <w:t>156</w:t>
            </w:r>
          </w:p>
        </w:tc>
        <w:tc>
          <w:tcPr>
            <w:tcW w:w="642" w:type="pct"/>
            <w:gridSpan w:val="3"/>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核心课程</w:t>
            </w:r>
          </w:p>
        </w:tc>
        <w:tc>
          <w:tcPr>
            <w:tcW w:w="599" w:type="pct"/>
            <w:gridSpan w:val="2"/>
            <w:vAlign w:val="center"/>
          </w:tcPr>
          <w:p>
            <w:pPr>
              <w:keepNext w:val="0"/>
              <w:keepLines w:val="0"/>
              <w:suppressLineNumbers w:val="0"/>
              <w:spacing w:before="0" w:beforeAutospacing="0" w:after="0" w:afterAutospacing="0"/>
              <w:ind w:left="0" w:right="0"/>
              <w:jc w:val="center"/>
              <w:rPr>
                <w:rFonts w:hint="eastAsia" w:eastAsia="仿宋_GB2312"/>
                <w:color w:val="auto"/>
                <w:sz w:val="24"/>
                <w:highlight w:val="none"/>
                <w:lang w:val="en-US" w:eastAsia="zh-CN"/>
              </w:rPr>
            </w:pPr>
            <w:r>
              <w:rPr>
                <w:rFonts w:hint="eastAsia" w:eastAsia="仿宋_GB2312"/>
                <w:color w:val="auto"/>
                <w:sz w:val="24"/>
                <w:highlight w:val="none"/>
                <w:lang w:val="en-US" w:eastAsia="zh-CN"/>
              </w:rPr>
              <w:t>常年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3</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3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65"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65"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4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599"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4</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3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65"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65"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4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599"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80"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p>
        </w:tc>
        <w:tc>
          <w:tcPr>
            <w:tcW w:w="283"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color w:val="auto"/>
                <w:sz w:val="24"/>
                <w:highlight w:val="none"/>
              </w:rPr>
            </w:pPr>
            <w:r>
              <w:rPr>
                <w:rFonts w:hint="default" w:eastAsia="仿宋_GB2312"/>
                <w:color w:val="auto"/>
                <w:sz w:val="24"/>
                <w:highlight w:val="none"/>
              </w:rPr>
              <w:t>5</w:t>
            </w:r>
          </w:p>
        </w:tc>
        <w:tc>
          <w:tcPr>
            <w:tcW w:w="1529"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33"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65"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365" w:type="pct"/>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642" w:type="pct"/>
            <w:gridSpan w:val="3"/>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c>
          <w:tcPr>
            <w:tcW w:w="599" w:type="pct"/>
            <w:gridSpan w:val="2"/>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864"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color w:val="auto"/>
                <w:sz w:val="24"/>
                <w:highlight w:val="none"/>
              </w:rPr>
            </w:pPr>
            <w:r>
              <w:rPr>
                <w:rFonts w:hint="default" w:eastAsia="仿宋_GB2312"/>
                <w:color w:val="auto"/>
                <w:sz w:val="24"/>
                <w:highlight w:val="none"/>
              </w:rPr>
              <w:t>教学管理部门审核意见</w:t>
            </w:r>
          </w:p>
        </w:tc>
        <w:tc>
          <w:tcPr>
            <w:tcW w:w="4135"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color w:val="auto"/>
                <w:sz w:val="24"/>
                <w:highlight w:val="none"/>
              </w:rPr>
            </w:pPr>
            <w:r>
              <w:rPr>
                <w:rFonts w:hint="default" w:eastAsia="仿宋_GB2312"/>
                <w:color w:val="auto"/>
                <w:sz w:val="24"/>
                <w:highlight w:val="none"/>
              </w:rPr>
              <w:t xml:space="preserve">                                            签章</w:t>
            </w:r>
          </w:p>
        </w:tc>
      </w:tr>
    </w:tbl>
    <w:p>
      <w:pPr>
        <w:spacing w:line="360" w:lineRule="auto"/>
        <w:jc w:val="center"/>
        <w:rPr>
          <w:rFonts w:hint="eastAsia" w:ascii="黑体" w:hAnsi="黑体" w:eastAsia="黑体"/>
          <w:sz w:val="36"/>
          <w:szCs w:val="36"/>
        </w:rPr>
      </w:pPr>
      <w:r>
        <w:rPr>
          <w:rFonts w:hint="eastAsia" w:ascii="黑体" w:hAnsi="黑体" w:eastAsia="黑体"/>
          <w:sz w:val="36"/>
          <w:szCs w:val="36"/>
        </w:rPr>
        <w:t>5.专业主要带头人简介</w:t>
      </w:r>
    </w:p>
    <w:tbl>
      <w:tblPr>
        <w:tblStyle w:val="6"/>
        <w:tblpPr w:leftFromText="180" w:rightFromText="180" w:vertAnchor="text" w:horzAnchor="margin" w:tblpY="158"/>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60"/>
        <w:gridCol w:w="513"/>
        <w:gridCol w:w="580"/>
        <w:gridCol w:w="602"/>
        <w:gridCol w:w="1229"/>
        <w:gridCol w:w="638"/>
        <w:gridCol w:w="358"/>
        <w:gridCol w:w="973"/>
        <w:gridCol w:w="734"/>
        <w:gridCol w:w="734"/>
        <w:gridCol w:w="357"/>
        <w:gridCol w:w="368"/>
        <w:gridCol w:w="546"/>
        <w:gridCol w:w="290"/>
        <w:gridCol w:w="988"/>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0" w:type="pct"/>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姓名</w:t>
            </w:r>
          </w:p>
        </w:tc>
        <w:tc>
          <w:tcPr>
            <w:tcW w:w="899" w:type="pct"/>
            <w:gridSpan w:val="3"/>
            <w:vMerge w:val="restart"/>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邓永丽</w:t>
            </w:r>
          </w:p>
        </w:tc>
        <w:tc>
          <w:tcPr>
            <w:tcW w:w="647"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性别</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女</w:t>
            </w:r>
          </w:p>
        </w:tc>
        <w:tc>
          <w:tcPr>
            <w:tcW w:w="900"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专业技术职务</w:t>
            </w:r>
          </w:p>
        </w:tc>
        <w:tc>
          <w:tcPr>
            <w:tcW w:w="57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副主任医师</w:t>
            </w:r>
          </w:p>
        </w:tc>
        <w:tc>
          <w:tcPr>
            <w:tcW w:w="643"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第一学历</w:t>
            </w:r>
          </w:p>
        </w:tc>
        <w:tc>
          <w:tcPr>
            <w:tcW w:w="519" w:type="pct"/>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大专</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40" w:hRule="atLeast"/>
        </w:trPr>
        <w:tc>
          <w:tcPr>
            <w:tcW w:w="350" w:type="pct"/>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899" w:type="pct"/>
            <w:gridSpan w:val="3"/>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647"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出生年月</w:t>
            </w:r>
          </w:p>
        </w:tc>
        <w:tc>
          <w:tcPr>
            <w:tcW w:w="45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eastAsia" w:ascii="仿宋" w:hAnsi="仿宋" w:eastAsia="仿宋" w:cs="宋体"/>
                <w:kern w:val="0"/>
                <w:sz w:val="24"/>
                <w:szCs w:val="24"/>
                <w:lang w:eastAsia="en-US"/>
              </w:rPr>
              <w:t>1</w:t>
            </w:r>
            <w:r>
              <w:rPr>
                <w:rFonts w:hint="eastAsia" w:eastAsia="仿宋_GB2312"/>
                <w:sz w:val="24"/>
                <w:lang w:eastAsia="en-US"/>
              </w:rPr>
              <w:t>977</w:t>
            </w:r>
            <w:r>
              <w:rPr>
                <w:rFonts w:hint="eastAsia" w:eastAsia="仿宋_GB2312"/>
                <w:sz w:val="24"/>
                <w:lang w:eastAsia="zh-CN"/>
              </w:rPr>
              <w:t>.</w:t>
            </w:r>
            <w:r>
              <w:rPr>
                <w:rFonts w:hint="eastAsia" w:eastAsia="仿宋_GB2312"/>
                <w:sz w:val="24"/>
                <w:lang w:eastAsia="en-US"/>
              </w:rPr>
              <w:t>02</w:t>
            </w:r>
          </w:p>
        </w:tc>
        <w:tc>
          <w:tcPr>
            <w:tcW w:w="900"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行政职务</w:t>
            </w:r>
          </w:p>
        </w:tc>
        <w:tc>
          <w:tcPr>
            <w:tcW w:w="579"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lang w:val="en-US" w:eastAsia="zh-CN"/>
              </w:rPr>
            </w:pPr>
            <w:r>
              <w:rPr>
                <w:rFonts w:hint="eastAsia" w:eastAsia="仿宋_GB2312"/>
                <w:sz w:val="24"/>
                <w:lang w:val="en-US" w:eastAsia="zh-CN"/>
              </w:rPr>
              <w:t>检验科主任</w:t>
            </w:r>
          </w:p>
        </w:tc>
        <w:tc>
          <w:tcPr>
            <w:tcW w:w="643"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最后学历</w:t>
            </w:r>
          </w:p>
        </w:tc>
        <w:tc>
          <w:tcPr>
            <w:tcW w:w="519" w:type="pct"/>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研究生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75" w:hRule="atLeast"/>
        </w:trPr>
        <w:tc>
          <w:tcPr>
            <w:tcW w:w="1250" w:type="pct"/>
            <w:gridSpan w:val="4"/>
            <w:vAlign w:val="center"/>
          </w:tcPr>
          <w:p>
            <w:pPr>
              <w:keepNext w:val="0"/>
              <w:keepLines w:val="0"/>
              <w:suppressLineNumbers w:val="0"/>
              <w:spacing w:before="0" w:beforeAutospacing="0" w:after="0" w:afterAutospacing="0"/>
              <w:ind w:left="0" w:right="0"/>
              <w:jc w:val="left"/>
              <w:rPr>
                <w:rFonts w:hint="default" w:eastAsia="仿宋_GB2312"/>
                <w:spacing w:val="-10"/>
                <w:sz w:val="24"/>
              </w:rPr>
            </w:pPr>
            <w:r>
              <w:rPr>
                <w:rFonts w:hint="default" w:eastAsia="仿宋_GB2312"/>
                <w:spacing w:val="-6"/>
                <w:sz w:val="24"/>
              </w:rPr>
              <w:t>第一学历和最后学历</w:t>
            </w:r>
            <w:r>
              <w:rPr>
                <w:rFonts w:hint="default" w:eastAsia="仿宋_GB2312"/>
                <w:spacing w:val="-10"/>
                <w:sz w:val="24"/>
              </w:rPr>
              <w:t>毕业时间、学校、专业</w:t>
            </w:r>
          </w:p>
        </w:tc>
        <w:tc>
          <w:tcPr>
            <w:tcW w:w="3749" w:type="pct"/>
            <w:gridSpan w:val="11"/>
            <w:vAlign w:val="center"/>
          </w:tcPr>
          <w:p>
            <w:pPr>
              <w:keepNext w:val="0"/>
              <w:keepLines w:val="0"/>
              <w:suppressLineNumbers w:val="0"/>
              <w:spacing w:before="0" w:beforeAutospacing="0" w:after="0" w:afterAutospacing="0"/>
              <w:ind w:left="0" w:right="0"/>
              <w:jc w:val="left"/>
              <w:rPr>
                <w:rFonts w:hint="eastAsia" w:eastAsia="仿宋_GB2312"/>
                <w:sz w:val="24"/>
              </w:rPr>
            </w:pPr>
            <w:r>
              <w:rPr>
                <w:rFonts w:hint="eastAsia" w:eastAsia="仿宋_GB2312"/>
                <w:sz w:val="24"/>
              </w:rPr>
              <w:t>1999.07  第一军医大学    医学检验技术专业</w:t>
            </w:r>
          </w:p>
          <w:p>
            <w:pPr>
              <w:keepNext w:val="0"/>
              <w:keepLines w:val="0"/>
              <w:suppressLineNumbers w:val="0"/>
              <w:spacing w:before="0" w:beforeAutospacing="0" w:after="0" w:afterAutospacing="0"/>
              <w:ind w:left="0" w:right="0"/>
              <w:jc w:val="left"/>
              <w:rPr>
                <w:rFonts w:hint="default" w:eastAsia="仿宋_GB2312"/>
                <w:sz w:val="24"/>
              </w:rPr>
            </w:pPr>
            <w:r>
              <w:rPr>
                <w:rFonts w:hint="eastAsia" w:eastAsia="仿宋_GB2312"/>
                <w:sz w:val="24"/>
              </w:rPr>
              <w:t>2007.07  军事医学科学院  医学情报学专业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13" w:hRule="atLeast"/>
        </w:trPr>
        <w:tc>
          <w:tcPr>
            <w:tcW w:w="1250" w:type="pct"/>
            <w:gridSpan w:val="4"/>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主要从事工作与</w:t>
            </w:r>
          </w:p>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研究方向</w:t>
            </w:r>
          </w:p>
        </w:tc>
        <w:tc>
          <w:tcPr>
            <w:tcW w:w="3749" w:type="pct"/>
            <w:gridSpan w:val="11"/>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eastAsia" w:eastAsia="仿宋_GB2312"/>
                <w:sz w:val="24"/>
              </w:rPr>
              <w:t>从事临床检验工作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本人近三年的主要成就</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在国内外重要学术刊物上发表论文共 </w:t>
            </w:r>
            <w:r>
              <w:rPr>
                <w:rFonts w:hint="eastAsia" w:eastAsia="仿宋_GB2312"/>
                <w:sz w:val="24"/>
                <w:lang w:val="en-US" w:eastAsia="zh-CN"/>
              </w:rPr>
              <w:t xml:space="preserve">15 </w:t>
            </w:r>
            <w:r>
              <w:rPr>
                <w:rFonts w:hint="default" w:eastAsia="仿宋_GB2312"/>
                <w:sz w:val="24"/>
              </w:rPr>
              <w:t>篇； 出版专著（译著等）</w:t>
            </w:r>
            <w:r>
              <w:rPr>
                <w:rFonts w:hint="eastAsia" w:eastAsia="仿宋_GB2312"/>
                <w:sz w:val="24"/>
                <w:lang w:val="en-US" w:eastAsia="zh-CN"/>
              </w:rPr>
              <w:t>1</w:t>
            </w:r>
            <w:r>
              <w:rPr>
                <w:rFonts w:hint="default" w:eastAsia="仿宋_GB2312"/>
                <w:sz w:val="24"/>
              </w:rPr>
              <w:t>部。</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获教学科研成果奖共 </w:t>
            </w:r>
            <w:r>
              <w:rPr>
                <w:rFonts w:hint="eastAsia" w:eastAsia="仿宋_GB2312"/>
                <w:sz w:val="24"/>
                <w:lang w:val="en-US" w:eastAsia="zh-CN"/>
              </w:rPr>
              <w:t>8</w:t>
            </w:r>
            <w:r>
              <w:rPr>
                <w:rFonts w:hint="default" w:eastAsia="仿宋_GB2312"/>
                <w:sz w:val="24"/>
              </w:rPr>
              <w:t xml:space="preserve"> </w:t>
            </w:r>
            <w:r>
              <w:rPr>
                <w:rFonts w:hint="eastAsia" w:eastAsia="仿宋_GB2312"/>
                <w:sz w:val="24"/>
                <w:lang w:val="en-US" w:eastAsia="zh-CN"/>
              </w:rPr>
              <w:t xml:space="preserve"> </w:t>
            </w:r>
            <w:r>
              <w:rPr>
                <w:rFonts w:hint="default" w:eastAsia="仿宋_GB2312"/>
                <w:sz w:val="24"/>
              </w:rPr>
              <w:t xml:space="preserve">项；其中：国家级  </w:t>
            </w:r>
            <w:r>
              <w:rPr>
                <w:rFonts w:hint="eastAsia" w:eastAsia="仿宋_GB2312"/>
                <w:sz w:val="24"/>
                <w:lang w:val="en-US" w:eastAsia="zh-CN"/>
              </w:rPr>
              <w:t xml:space="preserve">1 </w:t>
            </w:r>
            <w:r>
              <w:rPr>
                <w:rFonts w:hint="default" w:eastAsia="仿宋_GB2312"/>
                <w:sz w:val="24"/>
              </w:rPr>
              <w:t xml:space="preserve">项， 省部级  </w:t>
            </w:r>
            <w:r>
              <w:rPr>
                <w:rFonts w:hint="eastAsia" w:eastAsia="仿宋_GB2312"/>
                <w:sz w:val="24"/>
                <w:lang w:val="en-US" w:eastAsia="zh-CN"/>
              </w:rPr>
              <w:t>7</w:t>
            </w:r>
            <w:r>
              <w:rPr>
                <w:rFonts w:hint="default" w:eastAsia="仿宋_GB2312"/>
                <w:sz w:val="24"/>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目前承担教学科研项目共 </w:t>
            </w:r>
            <w:r>
              <w:rPr>
                <w:rFonts w:hint="eastAsia" w:eastAsia="仿宋_GB2312"/>
                <w:sz w:val="24"/>
                <w:lang w:val="en-US" w:eastAsia="zh-CN"/>
              </w:rPr>
              <w:t xml:space="preserve"> 3</w:t>
            </w:r>
            <w:r>
              <w:rPr>
                <w:rFonts w:hint="default" w:eastAsia="仿宋_GB2312"/>
                <w:sz w:val="24"/>
              </w:rPr>
              <w:t xml:space="preserve"> 项；其中：国家级项目</w:t>
            </w:r>
            <w:r>
              <w:rPr>
                <w:rFonts w:hint="eastAsia" w:eastAsia="仿宋_GB2312"/>
                <w:sz w:val="24"/>
                <w:lang w:val="en-US" w:eastAsia="zh-CN"/>
              </w:rPr>
              <w:t xml:space="preserve">  1</w:t>
            </w:r>
            <w:r>
              <w:rPr>
                <w:rFonts w:hint="default" w:eastAsia="仿宋_GB2312"/>
                <w:sz w:val="24"/>
              </w:rPr>
              <w:t>项，省部级项目</w:t>
            </w:r>
            <w:r>
              <w:rPr>
                <w:rFonts w:hint="eastAsia" w:eastAsia="仿宋_GB2312"/>
                <w:sz w:val="24"/>
                <w:lang w:val="en-US" w:eastAsia="zh-CN"/>
              </w:rPr>
              <w:t>3</w:t>
            </w:r>
            <w:r>
              <w:rPr>
                <w:rFonts w:hint="default" w:eastAsia="仿宋_GB2312"/>
                <w:sz w:val="24"/>
              </w:rPr>
              <w:t>项。</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 xml:space="preserve">近三年拥有教学科研经费共  </w:t>
            </w:r>
            <w:r>
              <w:rPr>
                <w:rFonts w:hint="eastAsia" w:eastAsia="仿宋_GB2312"/>
                <w:sz w:val="24"/>
                <w:lang w:val="en-US" w:eastAsia="zh-CN"/>
              </w:rPr>
              <w:t xml:space="preserve">10 </w:t>
            </w:r>
            <w:r>
              <w:rPr>
                <w:rFonts w:hint="default" w:eastAsia="仿宋_GB2312"/>
                <w:sz w:val="24"/>
              </w:rPr>
              <w:t xml:space="preserve"> 万元， 年均 </w:t>
            </w:r>
            <w:r>
              <w:rPr>
                <w:rFonts w:hint="eastAsia" w:eastAsia="仿宋_GB2312"/>
                <w:sz w:val="24"/>
                <w:lang w:val="en-US" w:eastAsia="zh-CN"/>
              </w:rPr>
              <w:t>3.3</w:t>
            </w:r>
            <w:r>
              <w:rPr>
                <w:rFonts w:hint="default" w:eastAsia="仿宋_GB2312"/>
                <w:sz w:val="24"/>
              </w:rPr>
              <w:t xml:space="preserve"> 万元。</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5000" w:type="pct"/>
            <w:gridSpan w:val="15"/>
            <w:tcBorders>
              <w:right w:val="single" w:color="auto" w:sz="4" w:space="0"/>
            </w:tcBorders>
            <w:vAlign w:val="center"/>
          </w:tcPr>
          <w:p>
            <w:pPr>
              <w:keepNext w:val="0"/>
              <w:keepLines w:val="0"/>
              <w:suppressLineNumbers w:val="0"/>
              <w:spacing w:before="0" w:beforeAutospacing="0" w:after="0" w:afterAutospacing="0"/>
              <w:ind w:left="0" w:right="0"/>
              <w:rPr>
                <w:rFonts w:hint="default" w:eastAsia="仿宋_GB2312"/>
                <w:sz w:val="24"/>
              </w:rPr>
            </w:pPr>
            <w:r>
              <w:rPr>
                <w:rFonts w:hint="default" w:eastAsia="仿宋_GB2312"/>
                <w:sz w:val="24"/>
              </w:rPr>
              <w:t>近三年给本科生授课（理论教学）共    学时；指导本科毕业设计共</w:t>
            </w:r>
            <w:r>
              <w:rPr>
                <w:rFonts w:hint="eastAsia" w:eastAsia="仿宋_GB2312"/>
                <w:sz w:val="24"/>
                <w:lang w:val="en-US" w:eastAsia="zh-CN"/>
              </w:rPr>
              <w:t>23</w:t>
            </w:r>
            <w:r>
              <w:rPr>
                <w:rFonts w:hint="default" w:eastAsia="仿宋_GB2312"/>
                <w:sz w:val="24"/>
              </w:rPr>
              <w:t xml:space="preserve"> 人次。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最具代表性的教学科研成果（4项以内）</w:t>
            </w: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0"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成果名称</w:t>
            </w:r>
          </w:p>
        </w:tc>
        <w:tc>
          <w:tcPr>
            <w:tcW w:w="1842" w:type="pct"/>
            <w:gridSpan w:val="6"/>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等级及签发单位、时间</w:t>
            </w:r>
          </w:p>
        </w:tc>
        <w:tc>
          <w:tcPr>
            <w:tcW w:w="966"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本人署名位次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9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0" w:type="pct"/>
            <w:gridSpan w:val="3"/>
            <w:vAlign w:val="center"/>
          </w:tcPr>
          <w:p>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eastAsia="仿宋_GB2312"/>
                <w:sz w:val="24"/>
              </w:rPr>
              <w:t>四种细胞移植重建C57BL雌鼠免疫功能的对比</w:t>
            </w:r>
          </w:p>
        </w:tc>
        <w:tc>
          <w:tcPr>
            <w:tcW w:w="1842" w:type="pct"/>
            <w:gridSpan w:val="6"/>
            <w:vAlign w:val="center"/>
          </w:tcPr>
          <w:p>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eastAsia" w:eastAsia="仿宋_GB2312"/>
                <w:color w:val="auto"/>
                <w:sz w:val="24"/>
                <w:lang w:val="en-US" w:eastAsia="zh-CN"/>
              </w:rPr>
              <w:t>核心</w:t>
            </w:r>
            <w:r>
              <w:rPr>
                <w:rFonts w:hint="default" w:eastAsia="仿宋_GB2312"/>
                <w:color w:val="auto"/>
                <w:sz w:val="24"/>
              </w:rPr>
              <w:t>中国组织工程研究</w:t>
            </w:r>
            <w:r>
              <w:rPr>
                <w:rFonts w:hint="eastAsia" w:eastAsia="仿宋_GB2312"/>
                <w:color w:val="auto"/>
                <w:sz w:val="24"/>
                <w:lang w:val="en-US" w:eastAsia="zh-CN"/>
              </w:rPr>
              <w:t xml:space="preserve"> </w:t>
            </w:r>
            <w:r>
              <w:rPr>
                <w:rFonts w:hint="default" w:eastAsia="仿宋_GB2312"/>
                <w:color w:val="auto"/>
                <w:sz w:val="24"/>
              </w:rPr>
              <w:t>20</w:t>
            </w:r>
            <w:r>
              <w:rPr>
                <w:rFonts w:hint="eastAsia" w:eastAsia="仿宋_GB2312"/>
                <w:color w:val="auto"/>
                <w:sz w:val="24"/>
                <w:lang w:val="en-US" w:eastAsia="zh-CN"/>
              </w:rPr>
              <w:t>12年</w:t>
            </w:r>
          </w:p>
        </w:tc>
        <w:tc>
          <w:tcPr>
            <w:tcW w:w="966"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0" w:type="pct"/>
            <w:gridSpan w:val="3"/>
            <w:vAlign w:val="center"/>
          </w:tcPr>
          <w:p>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eastAsia="仿宋_GB2312"/>
                <w:sz w:val="24"/>
              </w:rPr>
              <w:t>骨髓胚胎样干细胞的形态结构特征观察</w:t>
            </w:r>
          </w:p>
        </w:tc>
        <w:tc>
          <w:tcPr>
            <w:tcW w:w="1842" w:type="pct"/>
            <w:gridSpan w:val="6"/>
            <w:vAlign w:val="center"/>
          </w:tcPr>
          <w:p>
            <w:pPr>
              <w:keepNext w:val="0"/>
              <w:keepLines w:val="0"/>
              <w:suppressLineNumbers w:val="0"/>
              <w:spacing w:before="0" w:beforeAutospacing="0" w:after="0" w:afterAutospacing="0"/>
              <w:ind w:left="0" w:right="0" w:rightChars="0"/>
              <w:jc w:val="left"/>
              <w:rPr>
                <w:rFonts w:hint="default" w:ascii="Times New Roman" w:hAnsi="Times New Roman" w:eastAsia="仿宋_GB2312" w:cs="Times New Roman"/>
                <w:kern w:val="2"/>
                <w:sz w:val="24"/>
                <w:szCs w:val="24"/>
                <w:lang w:val="en-US" w:eastAsia="zh-CN" w:bidi="ar-SA"/>
              </w:rPr>
            </w:pPr>
            <w:r>
              <w:rPr>
                <w:rFonts w:hint="eastAsia" w:eastAsia="仿宋_GB2312"/>
                <w:sz w:val="24"/>
                <w:lang w:val="en-US" w:eastAsia="zh-CN"/>
              </w:rPr>
              <w:t>核心 中国实验诊断学 2012年</w:t>
            </w:r>
          </w:p>
        </w:tc>
        <w:tc>
          <w:tcPr>
            <w:tcW w:w="966"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01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0" w:type="pct"/>
            <w:gridSpan w:val="3"/>
            <w:vAlign w:val="center"/>
          </w:tcPr>
          <w:p>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default" w:eastAsia="仿宋_GB2312"/>
                <w:sz w:val="24"/>
              </w:rPr>
              <w:t>绿色荧光蛋白转基因雄鼠肝细胞移植重建雌鼠的造血功能研究</w:t>
            </w:r>
          </w:p>
        </w:tc>
        <w:tc>
          <w:tcPr>
            <w:tcW w:w="1842" w:type="pct"/>
            <w:gridSpan w:val="6"/>
            <w:vAlign w:val="center"/>
          </w:tcPr>
          <w:p>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r>
              <w:rPr>
                <w:rFonts w:hint="eastAsia" w:eastAsia="仿宋_GB2312"/>
                <w:color w:val="auto"/>
                <w:sz w:val="24"/>
                <w:lang w:val="en-US" w:eastAsia="zh-CN"/>
              </w:rPr>
              <w:t xml:space="preserve">核心 </w:t>
            </w:r>
            <w:r>
              <w:rPr>
                <w:rFonts w:hint="default" w:eastAsia="仿宋_GB2312"/>
                <w:color w:val="auto"/>
                <w:sz w:val="24"/>
              </w:rPr>
              <w:t>中国组织工程研究20</w:t>
            </w:r>
            <w:r>
              <w:rPr>
                <w:rFonts w:hint="eastAsia" w:eastAsia="仿宋_GB2312"/>
                <w:color w:val="auto"/>
                <w:sz w:val="24"/>
                <w:lang w:val="en-US" w:eastAsia="zh-CN"/>
              </w:rPr>
              <w:t>11年</w:t>
            </w:r>
          </w:p>
        </w:tc>
        <w:tc>
          <w:tcPr>
            <w:tcW w:w="966" w:type="pct"/>
            <w:gridSpan w:val="3"/>
            <w:vAlign w:val="center"/>
          </w:tcPr>
          <w:p>
            <w:pPr>
              <w:keepNext w:val="0"/>
              <w:keepLines w:val="0"/>
              <w:suppressLineNumbers w:val="0"/>
              <w:spacing w:before="0" w:beforeAutospacing="0" w:after="0" w:afterAutospacing="0"/>
              <w:ind w:left="0" w:right="0"/>
              <w:jc w:val="center"/>
              <w:rPr>
                <w:rFonts w:hint="eastAsia" w:eastAsia="仿宋_GB2312"/>
                <w:sz w:val="24"/>
                <w:lang w:val="en-US" w:eastAsia="zh-CN"/>
              </w:rPr>
            </w:pPr>
            <w:r>
              <w:rPr>
                <w:rFonts w:hint="eastAsia" w:eastAsia="仿宋_GB2312"/>
                <w:sz w:val="24"/>
                <w:lang w:val="en-US" w:eastAsia="zh-CN"/>
              </w:rPr>
              <w:t>第一作者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0" w:type="pct"/>
            <w:gridSpan w:val="3"/>
            <w:vAlign w:val="center"/>
          </w:tcPr>
          <w:p>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p>
        </w:tc>
        <w:tc>
          <w:tcPr>
            <w:tcW w:w="1842" w:type="pct"/>
            <w:gridSpan w:val="6"/>
            <w:vAlign w:val="center"/>
          </w:tcPr>
          <w:p>
            <w:pPr>
              <w:keepNext w:val="0"/>
              <w:keepLines w:val="0"/>
              <w:suppressLineNumbers w:val="0"/>
              <w:spacing w:before="0" w:beforeAutospacing="0" w:after="0" w:afterAutospacing="0"/>
              <w:ind w:left="0" w:leftChars="0" w:right="0" w:rightChars="0"/>
              <w:jc w:val="left"/>
              <w:rPr>
                <w:rFonts w:hint="default" w:ascii="Times New Roman" w:hAnsi="Times New Roman" w:eastAsia="仿宋_GB2312" w:cs="Times New Roman"/>
                <w:kern w:val="2"/>
                <w:sz w:val="24"/>
                <w:szCs w:val="24"/>
                <w:lang w:val="en-US" w:eastAsia="zh-CN" w:bidi="ar-SA"/>
              </w:rPr>
            </w:pPr>
          </w:p>
        </w:tc>
        <w:tc>
          <w:tcPr>
            <w:tcW w:w="966"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目前承担的主要教学科研项目（4项以内）</w:t>
            </w: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0"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项目来源</w:t>
            </w:r>
          </w:p>
        </w:tc>
        <w:tc>
          <w:tcPr>
            <w:tcW w:w="776"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起讫时间</w:t>
            </w:r>
          </w:p>
        </w:tc>
        <w:tc>
          <w:tcPr>
            <w:tcW w:w="38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经费</w:t>
            </w:r>
          </w:p>
        </w:tc>
        <w:tc>
          <w:tcPr>
            <w:tcW w:w="966"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本人承担工作</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0"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6"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0"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6"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0"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6"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0"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7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966"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restar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目前承担的主要教学工作（5门以内）</w:t>
            </w: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序号</w:t>
            </w:r>
          </w:p>
        </w:tc>
        <w:tc>
          <w:tcPr>
            <w:tcW w:w="1260"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课程名称</w:t>
            </w:r>
          </w:p>
        </w:tc>
        <w:tc>
          <w:tcPr>
            <w:tcW w:w="678"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授课对象</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人数</w:t>
            </w:r>
          </w:p>
        </w:tc>
        <w:tc>
          <w:tcPr>
            <w:tcW w:w="388" w:type="pct"/>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学时</w:t>
            </w:r>
          </w:p>
        </w:tc>
        <w:tc>
          <w:tcPr>
            <w:tcW w:w="678" w:type="pct"/>
            <w:gridSpan w:val="3"/>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课程性质</w:t>
            </w:r>
          </w:p>
        </w:tc>
        <w:tc>
          <w:tcPr>
            <w:tcW w:w="676" w:type="pct"/>
            <w:gridSpan w:val="2"/>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授课时间</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1</w:t>
            </w:r>
          </w:p>
        </w:tc>
        <w:tc>
          <w:tcPr>
            <w:tcW w:w="1260"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2</w:t>
            </w:r>
          </w:p>
        </w:tc>
        <w:tc>
          <w:tcPr>
            <w:tcW w:w="1260"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3</w:t>
            </w:r>
          </w:p>
        </w:tc>
        <w:tc>
          <w:tcPr>
            <w:tcW w:w="1260"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4</w:t>
            </w:r>
          </w:p>
        </w:tc>
        <w:tc>
          <w:tcPr>
            <w:tcW w:w="1260"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54" w:hRule="exact"/>
        </w:trPr>
        <w:tc>
          <w:tcPr>
            <w:tcW w:w="623" w:type="pct"/>
            <w:gridSpan w:val="2"/>
            <w:vMerge w:val="continue"/>
            <w:vAlign w:val="center"/>
          </w:tcPr>
          <w:p>
            <w:pPr>
              <w:keepNext w:val="0"/>
              <w:keepLines w:val="0"/>
              <w:suppressLineNumbers w:val="0"/>
              <w:spacing w:before="0" w:beforeAutospacing="0" w:after="0" w:afterAutospacing="0"/>
              <w:ind w:left="0" w:right="0"/>
              <w:jc w:val="center"/>
              <w:rPr>
                <w:rFonts w:hint="default" w:eastAsia="仿宋_GB2312"/>
                <w:sz w:val="24"/>
              </w:rPr>
            </w:pPr>
          </w:p>
        </w:tc>
        <w:tc>
          <w:tcPr>
            <w:tcW w:w="307" w:type="pct"/>
            <w:vAlign w:val="center"/>
          </w:tcPr>
          <w:p>
            <w:pPr>
              <w:keepNext w:val="0"/>
              <w:keepLines w:val="0"/>
              <w:suppressLineNumbers w:val="0"/>
              <w:spacing w:before="0" w:beforeAutospacing="0" w:after="0" w:afterAutospacing="0"/>
              <w:ind w:left="-105" w:leftChars="-50" w:right="-105" w:rightChars="-50"/>
              <w:jc w:val="center"/>
              <w:rPr>
                <w:rFonts w:hint="default" w:eastAsia="仿宋_GB2312"/>
                <w:sz w:val="24"/>
              </w:rPr>
            </w:pPr>
            <w:r>
              <w:rPr>
                <w:rFonts w:hint="default" w:eastAsia="仿宋_GB2312"/>
                <w:sz w:val="24"/>
              </w:rPr>
              <w:t>5</w:t>
            </w:r>
          </w:p>
        </w:tc>
        <w:tc>
          <w:tcPr>
            <w:tcW w:w="1260"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388" w:type="pct"/>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8" w:type="pct"/>
            <w:gridSpan w:val="3"/>
            <w:vAlign w:val="center"/>
          </w:tcPr>
          <w:p>
            <w:pPr>
              <w:keepNext w:val="0"/>
              <w:keepLines w:val="0"/>
              <w:suppressLineNumbers w:val="0"/>
              <w:spacing w:before="0" w:beforeAutospacing="0" w:after="0" w:afterAutospacing="0"/>
              <w:ind w:left="0" w:right="0"/>
              <w:jc w:val="left"/>
              <w:rPr>
                <w:rFonts w:hint="default" w:eastAsia="仿宋_GB2312"/>
                <w:sz w:val="24"/>
              </w:rPr>
            </w:pPr>
          </w:p>
        </w:tc>
        <w:tc>
          <w:tcPr>
            <w:tcW w:w="676" w:type="pct"/>
            <w:gridSpan w:val="2"/>
            <w:vAlign w:val="center"/>
          </w:tcPr>
          <w:p>
            <w:pPr>
              <w:keepNext w:val="0"/>
              <w:keepLines w:val="0"/>
              <w:suppressLineNumbers w:val="0"/>
              <w:spacing w:before="0" w:beforeAutospacing="0" w:after="0" w:afterAutospacing="0"/>
              <w:ind w:left="0" w:right="0"/>
              <w:jc w:val="left"/>
              <w:rPr>
                <w:rFonts w:hint="default" w:eastAsia="仿宋_GB2312"/>
                <w:sz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77" w:hRule="atLeast"/>
        </w:trPr>
        <w:tc>
          <w:tcPr>
            <w:tcW w:w="931" w:type="pct"/>
            <w:gridSpan w:val="3"/>
            <w:tcBorders>
              <w:right w:val="single" w:color="auto" w:sz="4" w:space="0"/>
            </w:tcBorders>
            <w:vAlign w:val="center"/>
          </w:tcPr>
          <w:p>
            <w:pPr>
              <w:keepNext w:val="0"/>
              <w:keepLines w:val="0"/>
              <w:suppressLineNumbers w:val="0"/>
              <w:spacing w:before="0" w:beforeAutospacing="0" w:after="0" w:afterAutospacing="0"/>
              <w:ind w:left="0" w:right="0"/>
              <w:jc w:val="center"/>
              <w:rPr>
                <w:rFonts w:hint="default" w:eastAsia="仿宋_GB2312"/>
                <w:sz w:val="24"/>
              </w:rPr>
            </w:pPr>
            <w:r>
              <w:rPr>
                <w:rFonts w:hint="default" w:eastAsia="仿宋_GB2312"/>
                <w:sz w:val="24"/>
              </w:rPr>
              <w:t>教学管理部门审核意见</w:t>
            </w:r>
          </w:p>
        </w:tc>
        <w:tc>
          <w:tcPr>
            <w:tcW w:w="4068" w:type="pct"/>
            <w:gridSpan w:val="12"/>
            <w:tcBorders>
              <w:left w:val="single" w:color="auto" w:sz="4" w:space="0"/>
            </w:tcBorders>
            <w:vAlign w:val="center"/>
          </w:tcPr>
          <w:p>
            <w:pPr>
              <w:keepNext w:val="0"/>
              <w:keepLines w:val="0"/>
              <w:suppressLineNumbers w:val="0"/>
              <w:spacing w:before="0" w:beforeAutospacing="0" w:after="0" w:afterAutospacing="0"/>
              <w:ind w:left="0" w:right="0"/>
              <w:jc w:val="left"/>
              <w:rPr>
                <w:rFonts w:hint="default" w:eastAsia="仿宋_GB2312"/>
                <w:sz w:val="24"/>
              </w:rPr>
            </w:pPr>
            <w:r>
              <w:rPr>
                <w:rFonts w:hint="default" w:eastAsia="仿宋_GB2312"/>
                <w:sz w:val="24"/>
              </w:rPr>
              <w:t xml:space="preserve">                                            签章</w:t>
            </w:r>
          </w:p>
        </w:tc>
      </w:tr>
    </w:tbl>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p>
    <w:p>
      <w:pPr>
        <w:spacing w:line="360" w:lineRule="auto"/>
        <w:jc w:val="center"/>
        <w:rPr>
          <w:rFonts w:hint="eastAsia" w:ascii="黑体" w:hAnsi="黑体" w:eastAsia="黑体"/>
          <w:sz w:val="36"/>
          <w:szCs w:val="36"/>
        </w:rPr>
      </w:pPr>
      <w:r>
        <w:rPr>
          <w:rFonts w:hint="eastAsia" w:ascii="黑体" w:hAnsi="黑体" w:eastAsia="黑体"/>
          <w:sz w:val="36"/>
          <w:szCs w:val="36"/>
        </w:rPr>
        <w:t>6.教师基本情况表</w:t>
      </w:r>
    </w:p>
    <w:p>
      <w:pPr>
        <w:spacing w:line="360" w:lineRule="auto"/>
        <w:ind w:firstLine="360" w:firstLineChars="200"/>
        <w:jc w:val="center"/>
        <w:rPr>
          <w:rFonts w:eastAsia="仿宋_GB2312"/>
          <w:sz w:val="18"/>
          <w:szCs w:val="18"/>
        </w:rPr>
      </w:pPr>
    </w:p>
    <w:tbl>
      <w:tblPr>
        <w:tblStyle w:val="6"/>
        <w:tblW w:w="535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465"/>
        <w:gridCol w:w="869"/>
        <w:gridCol w:w="349"/>
        <w:gridCol w:w="474"/>
        <w:gridCol w:w="777"/>
        <w:gridCol w:w="1888"/>
        <w:gridCol w:w="2143"/>
        <w:gridCol w:w="754"/>
        <w:gridCol w:w="1838"/>
        <w:gridCol w:w="69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46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序号</w:t>
            </w:r>
          </w:p>
        </w:tc>
        <w:tc>
          <w:tcPr>
            <w:tcW w:w="86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姓名</w:t>
            </w:r>
          </w:p>
        </w:tc>
        <w:tc>
          <w:tcPr>
            <w:tcW w:w="349"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性别</w:t>
            </w:r>
          </w:p>
        </w:tc>
        <w:tc>
          <w:tcPr>
            <w:tcW w:w="47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年龄</w:t>
            </w:r>
          </w:p>
        </w:tc>
        <w:tc>
          <w:tcPr>
            <w:tcW w:w="777"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专业技术职务</w:t>
            </w:r>
          </w:p>
        </w:tc>
        <w:tc>
          <w:tcPr>
            <w:tcW w:w="188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highlight w:val="none"/>
              </w:rPr>
            </w:pPr>
          </w:p>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highlight w:val="none"/>
              </w:rPr>
              <w:t>第一学历毕业学校、专业、学位</w:t>
            </w:r>
          </w:p>
        </w:tc>
        <w:tc>
          <w:tcPr>
            <w:tcW w:w="2143"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最后学历毕业学校、专业、学位</w:t>
            </w:r>
          </w:p>
        </w:tc>
        <w:tc>
          <w:tcPr>
            <w:tcW w:w="754" w:type="dxa"/>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b/>
                <w:sz w:val="24"/>
              </w:rPr>
            </w:pPr>
            <w:r>
              <w:rPr>
                <w:rFonts w:hint="default" w:ascii="Times New Roman" w:hAnsi="Times New Roman" w:eastAsia="仿宋_GB2312"/>
                <w:b/>
                <w:sz w:val="24"/>
              </w:rPr>
              <w:t>现从事专业</w:t>
            </w:r>
          </w:p>
        </w:tc>
        <w:tc>
          <w:tcPr>
            <w:tcW w:w="1838" w:type="dxa"/>
            <w:vAlign w:val="center"/>
          </w:tcPr>
          <w:p>
            <w:pPr>
              <w:keepNext w:val="0"/>
              <w:keepLines w:val="0"/>
              <w:suppressLineNumbers w:val="0"/>
              <w:spacing w:before="0" w:beforeAutospacing="0" w:after="0" w:afterAutospacing="0"/>
              <w:ind w:left="-105" w:leftChars="-50" w:right="-105" w:rightChars="-50"/>
              <w:jc w:val="center"/>
              <w:rPr>
                <w:rFonts w:hint="default" w:ascii="Times New Roman" w:hAnsi="Times New Roman" w:eastAsia="仿宋_GB2312"/>
                <w:b/>
                <w:sz w:val="24"/>
              </w:rPr>
            </w:pPr>
            <w:r>
              <w:rPr>
                <w:rFonts w:hint="default" w:ascii="Times New Roman" w:hAnsi="Times New Roman" w:eastAsia="仿宋_GB2312"/>
                <w:b/>
                <w:sz w:val="24"/>
              </w:rPr>
              <w:t>拟任课程</w:t>
            </w:r>
          </w:p>
        </w:tc>
        <w:tc>
          <w:tcPr>
            <w:tcW w:w="691" w:type="dxa"/>
            <w:vAlign w:val="center"/>
          </w:tcPr>
          <w:p>
            <w:pPr>
              <w:keepNext w:val="0"/>
              <w:keepLines w:val="0"/>
              <w:suppressLineNumbers w:val="0"/>
              <w:spacing w:before="0" w:beforeAutospacing="0" w:after="0" w:afterAutospacing="0"/>
              <w:ind w:left="0" w:right="-105" w:rightChars="-50"/>
              <w:jc w:val="center"/>
              <w:rPr>
                <w:rFonts w:hint="default" w:ascii="Times New Roman" w:hAnsi="Times New Roman" w:eastAsia="仿宋_GB2312"/>
                <w:b/>
                <w:sz w:val="24"/>
              </w:rPr>
            </w:pPr>
            <w:r>
              <w:rPr>
                <w:rFonts w:hint="default" w:ascii="Times New Roman" w:hAnsi="Times New Roman" w:eastAsia="仿宋_GB2312"/>
                <w:b/>
                <w:sz w:val="24"/>
              </w:rPr>
              <w:t>专职</w:t>
            </w:r>
          </w:p>
          <w:p>
            <w:pPr>
              <w:keepNext w:val="0"/>
              <w:keepLines w:val="0"/>
              <w:suppressLineNumbers w:val="0"/>
              <w:spacing w:before="0" w:beforeAutospacing="0" w:after="0" w:afterAutospacing="0"/>
              <w:ind w:left="0" w:right="-105" w:rightChars="-50"/>
              <w:jc w:val="center"/>
              <w:rPr>
                <w:rFonts w:hint="default" w:ascii="Times New Roman" w:hAnsi="Times New Roman" w:eastAsia="仿宋_GB2312"/>
                <w:b/>
                <w:sz w:val="24"/>
              </w:rPr>
            </w:pPr>
            <w:r>
              <w:rPr>
                <w:rFonts w:hint="default" w:ascii="Times New Roman" w:hAnsi="Times New Roman" w:eastAsia="仿宋_GB2312"/>
                <w:b/>
                <w:sz w:val="24"/>
              </w:rPr>
              <w:t>/兼职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34" w:hRule="atLeast"/>
          <w:jc w:val="center"/>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lang w:val="en-US" w:eastAsia="zh-CN" w:bidi="ar"/>
              </w:rPr>
              <w:t>1</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朱光旭</w:t>
            </w:r>
          </w:p>
        </w:tc>
        <w:tc>
          <w:tcPr>
            <w:tcW w:w="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男</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Times New Roman"/>
                <w:b w:val="0"/>
                <w:bCs/>
                <w:kern w:val="2"/>
                <w:sz w:val="21"/>
                <w:szCs w:val="21"/>
                <w:lang w:val="en-US" w:eastAsia="zh-CN" w:bidi="ar"/>
              </w:rPr>
              <w:t>51</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教授</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仿宋_GB2312"/>
                <w:kern w:val="2"/>
                <w:sz w:val="21"/>
                <w:szCs w:val="21"/>
                <w:lang w:val="en-US" w:eastAsia="zh-CN" w:bidi="ar"/>
              </w:rPr>
            </w:pPr>
            <w:r>
              <w:rPr>
                <w:rFonts w:hint="default" w:ascii="Times New Roman" w:hAnsi="Times New Roman" w:eastAsia="仿宋_GB2312" w:cs="仿宋_GB2312"/>
                <w:kern w:val="2"/>
                <w:sz w:val="21"/>
                <w:szCs w:val="21"/>
                <w:lang w:val="en-US" w:eastAsia="zh-CN" w:bidi="ar"/>
              </w:rPr>
              <w:t>陆军军医大学；</w:t>
            </w:r>
            <w:r>
              <w:rPr>
                <w:rFonts w:hint="default" w:ascii="Times New Roman" w:hAnsi="Times New Roman" w:eastAsia="仿宋_GB2312" w:cs="Times New Roman"/>
                <w:kern w:val="2"/>
                <w:sz w:val="21"/>
                <w:szCs w:val="21"/>
                <w:lang w:val="en-US" w:eastAsia="zh-CN" w:bidi="ar"/>
              </w:rPr>
              <w:t xml:space="preserve">  </w:t>
            </w:r>
            <w:r>
              <w:rPr>
                <w:rFonts w:hint="default" w:ascii="Times New Roman" w:hAnsi="Times New Roman" w:eastAsia="仿宋_GB2312" w:cs="仿宋_GB2312"/>
                <w:kern w:val="2"/>
                <w:sz w:val="21"/>
                <w:szCs w:val="21"/>
                <w:lang w:val="en-US" w:eastAsia="zh-CN" w:bidi="ar"/>
              </w:rPr>
              <w:t>医学检验专业；</w:t>
            </w:r>
          </w:p>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仿宋_GB2312"/>
                <w:kern w:val="2"/>
                <w:sz w:val="21"/>
                <w:szCs w:val="21"/>
                <w:lang w:val="en-US" w:eastAsia="zh-CN" w:bidi="ar"/>
              </w:rPr>
              <w:t>学士</w:t>
            </w:r>
          </w:p>
        </w:tc>
        <w:tc>
          <w:tcPr>
            <w:tcW w:w="2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陆军军医大学；</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预防医学专业；</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博士</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rPr>
            </w:pPr>
            <w:r>
              <w:rPr>
                <w:rFonts w:hint="eastAsia" w:eastAsia="仿宋_GB2312" w:cs="Times New Roman"/>
                <w:kern w:val="2"/>
                <w:sz w:val="21"/>
                <w:szCs w:val="21"/>
                <w:lang w:val="en-US" w:eastAsia="zh-CN"/>
              </w:rPr>
              <w:t>预防医学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分子生物学实验技术</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34" w:hRule="atLeast"/>
          <w:jc w:val="center"/>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lang w:val="en-US" w:eastAsia="zh-CN" w:bidi="ar"/>
              </w:rPr>
              <w:t>2</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吕燕波</w:t>
            </w:r>
          </w:p>
        </w:tc>
        <w:tc>
          <w:tcPr>
            <w:tcW w:w="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女</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Times New Roman"/>
                <w:b w:val="0"/>
                <w:bCs/>
                <w:kern w:val="2"/>
                <w:sz w:val="21"/>
                <w:szCs w:val="21"/>
                <w:lang w:val="en-US" w:eastAsia="zh-CN" w:bidi="ar"/>
              </w:rPr>
              <w:t>48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副教授</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仿宋_GB2312"/>
                <w:kern w:val="2"/>
                <w:sz w:val="21"/>
                <w:szCs w:val="21"/>
                <w:lang w:val="en-US" w:eastAsia="zh-CN" w:bidi="ar"/>
              </w:rPr>
              <w:t>云南大学；生物学专业；学士</w:t>
            </w:r>
          </w:p>
        </w:tc>
        <w:tc>
          <w:tcPr>
            <w:tcW w:w="2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陆军军医大学；</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免疫学专业；</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博士</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rPr>
            </w:pPr>
            <w:r>
              <w:rPr>
                <w:rFonts w:hint="eastAsia" w:eastAsia="仿宋_GB2312" w:cs="Times New Roman"/>
                <w:kern w:val="2"/>
                <w:sz w:val="21"/>
                <w:szCs w:val="21"/>
                <w:lang w:val="en-US" w:eastAsia="zh-CN"/>
              </w:rPr>
              <w:t>免疫学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生物统计学</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34" w:hRule="atLeast"/>
          <w:jc w:val="center"/>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lang w:val="en-US" w:eastAsia="zh-CN" w:bidi="ar"/>
              </w:rPr>
              <w:t>3</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蔡学敏</w:t>
            </w:r>
          </w:p>
        </w:tc>
        <w:tc>
          <w:tcPr>
            <w:tcW w:w="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男</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Times New Roman"/>
                <w:b w:val="0"/>
                <w:bCs/>
                <w:kern w:val="2"/>
                <w:sz w:val="21"/>
                <w:szCs w:val="21"/>
                <w:lang w:val="en-US" w:eastAsia="zh-CN" w:bidi="ar"/>
              </w:rPr>
              <w:t>53</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副主任技师</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仿宋_GB2312"/>
                <w:kern w:val="2"/>
                <w:sz w:val="21"/>
                <w:szCs w:val="21"/>
                <w:lang w:val="en-US" w:eastAsia="zh-CN" w:bidi="ar"/>
              </w:rPr>
              <w:t>第三军医大学；</w:t>
            </w:r>
            <w:r>
              <w:rPr>
                <w:rFonts w:hint="default" w:ascii="Times New Roman" w:hAnsi="Times New Roman" w:eastAsia="仿宋_GB2312" w:cs="Times New Roman"/>
                <w:kern w:val="2"/>
                <w:sz w:val="21"/>
                <w:szCs w:val="21"/>
                <w:lang w:val="en-US" w:eastAsia="zh-CN" w:bidi="ar"/>
              </w:rPr>
              <w:t xml:space="preserve">    </w:t>
            </w:r>
            <w:r>
              <w:rPr>
                <w:rFonts w:hint="default" w:ascii="Times New Roman" w:hAnsi="Times New Roman" w:eastAsia="仿宋_GB2312" w:cs="仿宋_GB2312"/>
                <w:kern w:val="2"/>
                <w:sz w:val="21"/>
                <w:szCs w:val="21"/>
                <w:lang w:val="en-US" w:eastAsia="zh-CN" w:bidi="ar"/>
              </w:rPr>
              <w:t>医学检验专业；</w:t>
            </w:r>
            <w:r>
              <w:rPr>
                <w:rFonts w:hint="default" w:ascii="Times New Roman" w:hAnsi="Times New Roman" w:eastAsia="仿宋_GB2312" w:cs="Times New Roman"/>
                <w:kern w:val="2"/>
                <w:sz w:val="21"/>
                <w:szCs w:val="21"/>
                <w:lang w:val="en-US" w:eastAsia="zh-CN" w:bidi="ar"/>
              </w:rPr>
              <w:t xml:space="preserve">   </w:t>
            </w:r>
            <w:r>
              <w:rPr>
                <w:rFonts w:hint="default" w:ascii="Times New Roman" w:hAnsi="Times New Roman" w:eastAsia="仿宋_GB2312" w:cs="仿宋_GB2312"/>
                <w:kern w:val="2"/>
                <w:sz w:val="21"/>
                <w:szCs w:val="21"/>
                <w:lang w:val="en-US" w:eastAsia="zh-CN" w:bidi="ar"/>
              </w:rPr>
              <w:t>学士</w:t>
            </w:r>
          </w:p>
        </w:tc>
        <w:tc>
          <w:tcPr>
            <w:tcW w:w="2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第一军医大学；</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 xml:space="preserve">免疫学专业； </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博士</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rPr>
            </w:pPr>
            <w:r>
              <w:rPr>
                <w:rFonts w:hint="eastAsia" w:eastAsia="仿宋_GB2312" w:cs="Times New Roman"/>
                <w:kern w:val="2"/>
                <w:sz w:val="21"/>
                <w:szCs w:val="21"/>
                <w:lang w:val="en-US" w:eastAsia="zh-CN"/>
              </w:rPr>
              <w:t>免疫学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基因工程</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34" w:hRule="atLeast"/>
          <w:jc w:val="center"/>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lang w:val="en-US" w:eastAsia="zh-CN" w:bidi="ar"/>
              </w:rPr>
              <w:t>4</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何洁</w:t>
            </w:r>
          </w:p>
        </w:tc>
        <w:tc>
          <w:tcPr>
            <w:tcW w:w="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女</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Times New Roman"/>
                <w:b w:val="0"/>
                <w:bCs/>
                <w:kern w:val="2"/>
                <w:sz w:val="21"/>
                <w:szCs w:val="21"/>
                <w:lang w:val="en-US" w:eastAsia="zh-CN" w:bidi="ar"/>
              </w:rPr>
              <w:t>41</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检验医师</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仿宋_GB2312"/>
                <w:kern w:val="2"/>
                <w:sz w:val="21"/>
                <w:szCs w:val="21"/>
                <w:lang w:val="en-US" w:eastAsia="zh-CN" w:bidi="ar"/>
              </w:rPr>
              <w:t>昆明医科大学；</w:t>
            </w:r>
            <w:r>
              <w:rPr>
                <w:rFonts w:hint="default" w:ascii="Times New Roman" w:hAnsi="Times New Roman" w:eastAsia="仿宋_GB2312" w:cs="Times New Roman"/>
                <w:kern w:val="2"/>
                <w:sz w:val="21"/>
                <w:szCs w:val="21"/>
                <w:lang w:val="en-US" w:eastAsia="zh-CN" w:bidi="ar"/>
              </w:rPr>
              <w:t xml:space="preserve">  </w:t>
            </w:r>
            <w:r>
              <w:rPr>
                <w:rFonts w:hint="default" w:ascii="Times New Roman" w:hAnsi="Times New Roman" w:eastAsia="仿宋_GB2312" w:cs="仿宋_GB2312"/>
                <w:kern w:val="2"/>
                <w:sz w:val="21"/>
                <w:szCs w:val="21"/>
                <w:lang w:val="en-US" w:eastAsia="zh-CN" w:bidi="ar"/>
              </w:rPr>
              <w:t>医学检验专业；</w:t>
            </w:r>
            <w:r>
              <w:rPr>
                <w:rFonts w:hint="default" w:ascii="Times New Roman" w:hAnsi="Times New Roman" w:eastAsia="仿宋_GB2312" w:cs="Times New Roman"/>
                <w:kern w:val="2"/>
                <w:sz w:val="21"/>
                <w:szCs w:val="21"/>
                <w:lang w:val="en-US" w:eastAsia="zh-CN" w:bidi="ar"/>
              </w:rPr>
              <w:t xml:space="preserve">  </w:t>
            </w:r>
            <w:r>
              <w:rPr>
                <w:rFonts w:hint="default" w:ascii="Times New Roman" w:hAnsi="Times New Roman" w:eastAsia="仿宋_GB2312" w:cs="仿宋_GB2312"/>
                <w:kern w:val="2"/>
                <w:sz w:val="21"/>
                <w:szCs w:val="21"/>
                <w:lang w:val="en-US" w:eastAsia="zh-CN" w:bidi="ar"/>
              </w:rPr>
              <w:t>学士</w:t>
            </w:r>
          </w:p>
        </w:tc>
        <w:tc>
          <w:tcPr>
            <w:tcW w:w="2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昆明医科大学；</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临床血液内科学专业；博士</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临床血液内科学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细胞制品研发与评价技术</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34" w:hRule="atLeast"/>
          <w:jc w:val="center"/>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lang w:val="en-US" w:eastAsia="zh-CN" w:bidi="ar"/>
              </w:rPr>
              <w:t>5</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邓永丽</w:t>
            </w:r>
          </w:p>
        </w:tc>
        <w:tc>
          <w:tcPr>
            <w:tcW w:w="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女</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Times New Roman"/>
                <w:b w:val="0"/>
                <w:bCs/>
                <w:kern w:val="2"/>
                <w:sz w:val="21"/>
                <w:szCs w:val="21"/>
                <w:lang w:val="en-US" w:eastAsia="zh-CN" w:bidi="ar"/>
              </w:rPr>
              <w:t>46</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副主任技师</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仿宋_GB2312"/>
                <w:kern w:val="2"/>
                <w:sz w:val="21"/>
                <w:szCs w:val="21"/>
                <w:lang w:val="en-US" w:eastAsia="zh-CN" w:bidi="ar"/>
              </w:rPr>
              <w:t>第一军医大学；</w:t>
            </w:r>
            <w:r>
              <w:rPr>
                <w:rFonts w:hint="default" w:ascii="Times New Roman" w:hAnsi="Times New Roman" w:eastAsia="仿宋_GB2312" w:cs="Times New Roman"/>
                <w:kern w:val="2"/>
                <w:sz w:val="21"/>
                <w:szCs w:val="21"/>
                <w:lang w:val="en-US" w:eastAsia="zh-CN" w:bidi="ar"/>
              </w:rPr>
              <w:t xml:space="preserve"> </w:t>
            </w:r>
            <w:r>
              <w:rPr>
                <w:rFonts w:hint="default" w:ascii="Times New Roman" w:hAnsi="Times New Roman" w:eastAsia="仿宋_GB2312" w:cs="仿宋_GB2312"/>
                <w:kern w:val="2"/>
                <w:sz w:val="21"/>
                <w:szCs w:val="21"/>
                <w:lang w:val="en-US" w:eastAsia="zh-CN" w:bidi="ar"/>
              </w:rPr>
              <w:t>医学检验技术专业；大专</w:t>
            </w:r>
          </w:p>
        </w:tc>
        <w:tc>
          <w:tcPr>
            <w:tcW w:w="2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军事医学科学院；</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医学情报学专业；</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硕士</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医学检验技术</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干细胞与人体组织器官工程</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34" w:hRule="atLeast"/>
          <w:jc w:val="center"/>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lang w:val="en-US" w:eastAsia="zh-CN" w:bidi="ar"/>
              </w:rPr>
              <w:t>6</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尹科皓</w:t>
            </w:r>
          </w:p>
        </w:tc>
        <w:tc>
          <w:tcPr>
            <w:tcW w:w="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男</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Times New Roman"/>
                <w:b w:val="0"/>
                <w:bCs/>
                <w:kern w:val="2"/>
                <w:sz w:val="21"/>
                <w:szCs w:val="21"/>
                <w:lang w:val="en-US" w:eastAsia="zh-CN" w:bidi="ar"/>
              </w:rPr>
              <w:t>52</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无</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仿宋_GB2312"/>
                <w:kern w:val="2"/>
                <w:sz w:val="21"/>
                <w:szCs w:val="21"/>
                <w:lang w:val="en-US" w:eastAsia="zh-CN" w:bidi="ar"/>
              </w:rPr>
              <w:t>中国人民解放军农牧大学；卫生检验专业；学士</w:t>
            </w:r>
          </w:p>
        </w:tc>
        <w:tc>
          <w:tcPr>
            <w:tcW w:w="2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云南大学；</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软件工程专业；</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硕士</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卫生检验专业</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实验动物与动物实验技术</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34" w:hRule="atLeast"/>
          <w:jc w:val="center"/>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lang w:val="en-US" w:eastAsia="zh-CN" w:bidi="ar"/>
              </w:rPr>
              <w:t>7</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李晔</w:t>
            </w:r>
          </w:p>
        </w:tc>
        <w:tc>
          <w:tcPr>
            <w:tcW w:w="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女</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Times New Roman"/>
                <w:b w:val="0"/>
                <w:bCs/>
                <w:kern w:val="2"/>
                <w:sz w:val="21"/>
                <w:szCs w:val="21"/>
                <w:lang w:val="en-US" w:eastAsia="zh-CN" w:bidi="ar"/>
              </w:rPr>
              <w:t>28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无</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仿宋_GB2312"/>
                <w:kern w:val="2"/>
                <w:sz w:val="21"/>
                <w:szCs w:val="21"/>
                <w:lang w:val="en-US" w:eastAsia="zh-CN" w:bidi="ar"/>
              </w:rPr>
              <w:t>大理大学；医学专业；学士</w:t>
            </w:r>
          </w:p>
        </w:tc>
        <w:tc>
          <w:tcPr>
            <w:tcW w:w="2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昆明医科大学；</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临床血液内科学专业；博士</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临床血液内科学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生物信息学</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34" w:hRule="atLeast"/>
          <w:jc w:val="center"/>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lang w:val="en-US" w:eastAsia="zh-CN" w:bidi="ar"/>
              </w:rPr>
              <w:t>8</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胡锦秀</w:t>
            </w:r>
          </w:p>
        </w:tc>
        <w:tc>
          <w:tcPr>
            <w:tcW w:w="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女</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Times New Roman"/>
                <w:b w:val="0"/>
                <w:bCs/>
                <w:kern w:val="2"/>
                <w:sz w:val="21"/>
                <w:szCs w:val="21"/>
                <w:lang w:val="en-US" w:eastAsia="zh-CN" w:bidi="ar"/>
              </w:rPr>
              <w:t>28</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无</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仿宋_GB2312"/>
                <w:kern w:val="2"/>
                <w:sz w:val="21"/>
                <w:szCs w:val="21"/>
                <w:lang w:val="en-US" w:eastAsia="zh-CN" w:bidi="ar"/>
              </w:rPr>
              <w:t>海南医学院；</w:t>
            </w:r>
          </w:p>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仿宋_GB2312"/>
                <w:kern w:val="2"/>
                <w:sz w:val="21"/>
                <w:szCs w:val="21"/>
                <w:lang w:val="en-US" w:eastAsia="zh-CN" w:bidi="ar"/>
              </w:rPr>
              <w:t>临床医学专业；</w:t>
            </w:r>
            <w:r>
              <w:rPr>
                <w:rFonts w:hint="default" w:ascii="Times New Roman" w:hAnsi="Times New Roman" w:eastAsia="仿宋_GB2312" w:cs="Times New Roman"/>
                <w:kern w:val="2"/>
                <w:sz w:val="21"/>
                <w:szCs w:val="21"/>
                <w:lang w:val="en-US" w:eastAsia="zh-CN" w:bidi="ar"/>
              </w:rPr>
              <w:t xml:space="preserve">  </w:t>
            </w:r>
            <w:r>
              <w:rPr>
                <w:rFonts w:hint="default" w:ascii="Times New Roman" w:hAnsi="Times New Roman" w:eastAsia="仿宋_GB2312" w:cs="仿宋_GB2312"/>
                <w:kern w:val="2"/>
                <w:sz w:val="21"/>
                <w:szCs w:val="21"/>
                <w:lang w:val="en-US" w:eastAsia="zh-CN" w:bidi="ar"/>
              </w:rPr>
              <w:t>学士</w:t>
            </w:r>
          </w:p>
        </w:tc>
        <w:tc>
          <w:tcPr>
            <w:tcW w:w="2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仿宋"/>
                <w:kern w:val="0"/>
                <w:sz w:val="21"/>
                <w:szCs w:val="21"/>
                <w:lang w:val="en-US" w:eastAsia="zh-CN" w:bidi="ar"/>
              </w:rPr>
            </w:pPr>
            <w:r>
              <w:rPr>
                <w:rFonts w:hint="eastAsia" w:ascii="Times New Roman" w:hAnsi="Times New Roman" w:eastAsia="仿宋_GB2312" w:cs="仿宋"/>
                <w:kern w:val="0"/>
                <w:sz w:val="21"/>
                <w:szCs w:val="21"/>
                <w:lang w:val="en-US" w:eastAsia="zh-CN" w:bidi="ar"/>
              </w:rPr>
              <w:t>贵州医科大学；</w:t>
            </w:r>
          </w:p>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 xml:space="preserve"> 免疫学专业；硕士</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仿宋"/>
                <w:kern w:val="0"/>
                <w:sz w:val="21"/>
                <w:szCs w:val="21"/>
                <w:lang w:val="en-US" w:eastAsia="zh-CN" w:bidi="ar"/>
              </w:rPr>
            </w:pPr>
          </w:p>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eastAsia" w:ascii="Times New Roman" w:hAnsi="Times New Roman" w:eastAsia="仿宋_GB2312" w:cs="仿宋"/>
                <w:kern w:val="0"/>
                <w:sz w:val="21"/>
                <w:szCs w:val="21"/>
                <w:lang w:val="en-US" w:eastAsia="zh-CN" w:bidi="ar"/>
              </w:rPr>
              <w:t>免疫学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细胞生物学理论与技术</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34" w:hRule="atLeast"/>
          <w:jc w:val="center"/>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lang w:val="en-US" w:eastAsia="zh-CN" w:bidi="ar"/>
              </w:rPr>
              <w:t>9</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潘杭</w:t>
            </w:r>
          </w:p>
        </w:tc>
        <w:tc>
          <w:tcPr>
            <w:tcW w:w="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女</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Times New Roman"/>
                <w:b w:val="0"/>
                <w:bCs/>
                <w:kern w:val="2"/>
                <w:sz w:val="21"/>
                <w:szCs w:val="21"/>
                <w:lang w:val="en-US" w:eastAsia="zh-CN" w:bidi="ar"/>
              </w:rPr>
              <w:t>27</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无</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仿宋_GB2312"/>
                <w:kern w:val="2"/>
                <w:sz w:val="21"/>
                <w:szCs w:val="21"/>
                <w:lang w:val="en-US" w:eastAsia="zh-CN" w:bidi="ar"/>
              </w:rPr>
              <w:t>遵义医科大学；临床医学专业；学士</w:t>
            </w:r>
          </w:p>
        </w:tc>
        <w:tc>
          <w:tcPr>
            <w:tcW w:w="2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贵州医科大学</w:t>
            </w:r>
            <w:r>
              <w:rPr>
                <w:rFonts w:hint="eastAsia" w:eastAsia="仿宋_GB2312" w:cs="仿宋"/>
                <w:kern w:val="0"/>
                <w:sz w:val="21"/>
                <w:szCs w:val="21"/>
                <w:lang w:val="en-US" w:eastAsia="zh-CN" w:bidi="ar"/>
              </w:rPr>
              <w:t>；</w:t>
            </w:r>
            <w:r>
              <w:rPr>
                <w:rFonts w:hint="eastAsia" w:ascii="Times New Roman" w:hAnsi="Times New Roman" w:eastAsia="仿宋_GB2312" w:cs="仿宋"/>
                <w:kern w:val="0"/>
                <w:sz w:val="21"/>
                <w:szCs w:val="21"/>
                <w:lang w:val="en-US" w:eastAsia="zh-CN" w:bidi="ar"/>
              </w:rPr>
              <w:t>免疫学专业；硕士</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eastAsia" w:eastAsia="仿宋_GB2312" w:cs="Times New Roman"/>
                <w:kern w:val="2"/>
                <w:sz w:val="21"/>
                <w:szCs w:val="21"/>
                <w:lang w:val="en-US" w:eastAsia="zh-CN"/>
              </w:rPr>
            </w:pPr>
          </w:p>
          <w:p>
            <w:pPr>
              <w:keepNext w:val="0"/>
              <w:keepLines w:val="0"/>
              <w:widowControl w:val="0"/>
              <w:suppressLineNumbers w:val="0"/>
              <w:spacing w:before="0" w:beforeAutospacing="0" w:after="0" w:afterAutospacing="0"/>
              <w:ind w:left="0" w:right="0"/>
              <w:jc w:val="center"/>
              <w:rPr>
                <w:rFonts w:hint="eastAsia" w:ascii="Times New Roman" w:hAnsi="Times New Roman" w:eastAsia="仿宋_GB2312" w:cs="Times New Roman"/>
                <w:kern w:val="2"/>
                <w:sz w:val="21"/>
                <w:szCs w:val="21"/>
                <w:lang w:val="en-US" w:eastAsia="zh-CN"/>
              </w:rPr>
            </w:pPr>
            <w:r>
              <w:rPr>
                <w:rFonts w:hint="eastAsia" w:eastAsia="仿宋_GB2312" w:cs="Times New Roman"/>
                <w:kern w:val="2"/>
                <w:sz w:val="21"/>
                <w:szCs w:val="21"/>
                <w:lang w:val="en-US" w:eastAsia="zh-CN"/>
              </w:rPr>
              <w:t>免疫学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细胞制品制备与质量控制技术</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专职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shd w:val="clear" w:color="auto" w:fill="auto"/>
          <w:tblCellMar>
            <w:top w:w="0" w:type="dxa"/>
            <w:left w:w="108" w:type="dxa"/>
            <w:bottom w:w="0" w:type="dxa"/>
            <w:right w:w="108" w:type="dxa"/>
          </w:tblCellMar>
        </w:tblPrEx>
        <w:trPr>
          <w:trHeight w:val="1134" w:hRule="atLeast"/>
          <w:jc w:val="center"/>
        </w:trPr>
        <w:tc>
          <w:tcPr>
            <w:tcW w:w="46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4"/>
                <w:szCs w:val="24"/>
              </w:rPr>
            </w:pPr>
            <w:r>
              <w:rPr>
                <w:rFonts w:hint="default" w:ascii="Times New Roman" w:hAnsi="Times New Roman" w:eastAsia="仿宋_GB2312" w:cs="Times New Roman"/>
                <w:kern w:val="2"/>
                <w:sz w:val="24"/>
                <w:szCs w:val="24"/>
                <w:lang w:val="en-US" w:eastAsia="zh-CN" w:bidi="ar"/>
              </w:rPr>
              <w:t>10</w:t>
            </w:r>
          </w:p>
        </w:tc>
        <w:tc>
          <w:tcPr>
            <w:tcW w:w="86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常乐</w:t>
            </w:r>
          </w:p>
        </w:tc>
        <w:tc>
          <w:tcPr>
            <w:tcW w:w="34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b w:val="0"/>
                <w:bCs/>
                <w:kern w:val="2"/>
                <w:sz w:val="21"/>
                <w:szCs w:val="21"/>
              </w:rPr>
            </w:pPr>
            <w:r>
              <w:rPr>
                <w:rFonts w:hint="default" w:ascii="Times New Roman" w:hAnsi="Times New Roman" w:eastAsia="仿宋_GB2312" w:cs="仿宋_GB2312"/>
                <w:b w:val="0"/>
                <w:bCs/>
                <w:kern w:val="2"/>
                <w:sz w:val="21"/>
                <w:szCs w:val="21"/>
                <w:lang w:val="en-US" w:eastAsia="zh-CN" w:bidi="ar"/>
              </w:rPr>
              <w:t>女</w:t>
            </w:r>
          </w:p>
        </w:tc>
        <w:tc>
          <w:tcPr>
            <w:tcW w:w="47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仿宋_GB2312" w:cs="Times New Roman"/>
                <w:b w:val="0"/>
                <w:bCs/>
                <w:kern w:val="2"/>
                <w:sz w:val="21"/>
                <w:szCs w:val="21"/>
              </w:rPr>
            </w:pPr>
            <w:r>
              <w:rPr>
                <w:rFonts w:hint="default" w:ascii="Times New Roman" w:hAnsi="Times New Roman" w:eastAsia="仿宋_GB2312" w:cs="Times New Roman"/>
                <w:b w:val="0"/>
                <w:bCs/>
                <w:kern w:val="2"/>
                <w:sz w:val="21"/>
                <w:szCs w:val="21"/>
                <w:lang w:val="en-US" w:eastAsia="zh-CN" w:bidi="ar"/>
              </w:rPr>
              <w:t>26</w:t>
            </w:r>
          </w:p>
        </w:tc>
        <w:tc>
          <w:tcPr>
            <w:tcW w:w="777"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无</w:t>
            </w:r>
          </w:p>
        </w:tc>
        <w:tc>
          <w:tcPr>
            <w:tcW w:w="1888"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仿宋_GB2312"/>
                <w:kern w:val="2"/>
                <w:sz w:val="21"/>
                <w:szCs w:val="21"/>
                <w:lang w:val="en-US" w:eastAsia="zh-CN" w:bidi="ar"/>
              </w:rPr>
              <w:t>昆明学院；医学检验技术专业；学士</w:t>
            </w:r>
          </w:p>
        </w:tc>
        <w:tc>
          <w:tcPr>
            <w:tcW w:w="2143"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昆明医科大学；生物化学与分子生物学专业；硕士</w:t>
            </w:r>
          </w:p>
        </w:tc>
        <w:tc>
          <w:tcPr>
            <w:tcW w:w="754"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val="0"/>
              <w:suppressLineNumbers w:val="0"/>
              <w:spacing w:before="0" w:beforeAutospacing="0" w:after="0" w:afterAutospacing="0"/>
              <w:ind w:left="0" w:right="0"/>
              <w:jc w:val="center"/>
              <w:rPr>
                <w:rFonts w:hint="default" w:ascii="Times New Roman" w:hAnsi="Times New Roman" w:eastAsia="仿宋_GB2312" w:cs="Times New Roman"/>
                <w:kern w:val="2"/>
                <w:sz w:val="21"/>
                <w:szCs w:val="21"/>
              </w:rPr>
            </w:pPr>
            <w:r>
              <w:rPr>
                <w:rFonts w:hint="default" w:ascii="Times New Roman" w:hAnsi="Times New Roman" w:eastAsia="仿宋_GB2312" w:cs="Times New Roman"/>
                <w:kern w:val="2"/>
                <w:sz w:val="21"/>
                <w:szCs w:val="21"/>
              </w:rPr>
              <w:t>生物化学与分子生物学</w:t>
            </w:r>
          </w:p>
        </w:tc>
        <w:tc>
          <w:tcPr>
            <w:tcW w:w="1838"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细胞培养技术和应用</w:t>
            </w:r>
          </w:p>
        </w:tc>
        <w:tc>
          <w:tcPr>
            <w:tcW w:w="69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val="0"/>
              <w:suppressLineNumbers w:val="0"/>
              <w:autoSpaceDE w:val="0"/>
              <w:autoSpaceDN w:val="0"/>
              <w:spacing w:before="0" w:beforeAutospacing="0" w:after="0" w:afterAutospacing="0" w:line="0" w:lineRule="atLeast"/>
              <w:ind w:left="0" w:leftChars="0" w:right="0" w:rightChars="0"/>
              <w:jc w:val="center"/>
              <w:rPr>
                <w:rFonts w:hint="eastAsia" w:ascii="Times New Roman" w:hAnsi="Times New Roman" w:eastAsia="仿宋_GB2312" w:cs="宋体"/>
                <w:kern w:val="0"/>
                <w:sz w:val="21"/>
                <w:szCs w:val="21"/>
              </w:rPr>
            </w:pPr>
            <w:r>
              <w:rPr>
                <w:rFonts w:hint="eastAsia" w:ascii="Times New Roman" w:hAnsi="Times New Roman" w:eastAsia="仿宋_GB2312" w:cs="仿宋"/>
                <w:kern w:val="0"/>
                <w:sz w:val="21"/>
                <w:szCs w:val="21"/>
                <w:lang w:val="en-US" w:eastAsia="zh-CN" w:bidi="ar"/>
              </w:rPr>
              <w:t>专职</w:t>
            </w:r>
          </w:p>
        </w:tc>
      </w:tr>
    </w:tbl>
    <w:p>
      <w:pPr>
        <w:spacing w:line="360" w:lineRule="auto"/>
        <w:jc w:val="center"/>
        <w:rPr>
          <w:rFonts w:hint="eastAsia" w:ascii="黑体" w:hAnsi="黑体" w:eastAsia="黑体"/>
          <w:sz w:val="36"/>
          <w:szCs w:val="36"/>
        </w:rPr>
      </w:pPr>
      <w:r>
        <w:rPr>
          <w:rFonts w:hint="eastAsia" w:ascii="黑体" w:hAnsi="黑体" w:eastAsia="黑体"/>
          <w:sz w:val="36"/>
          <w:szCs w:val="36"/>
        </w:rPr>
        <w:t>7.主要课程开设情况一览表</w:t>
      </w:r>
    </w:p>
    <w:p>
      <w:pPr>
        <w:spacing w:line="360" w:lineRule="auto"/>
        <w:ind w:firstLine="482" w:firstLineChars="200"/>
        <w:jc w:val="center"/>
        <w:rPr>
          <w:rFonts w:eastAsia="仿宋_GB2312"/>
          <w:b/>
          <w:sz w:val="24"/>
        </w:rPr>
      </w:pPr>
    </w:p>
    <w:tbl>
      <w:tblPr>
        <w:tblStyle w:val="6"/>
        <w:tblW w:w="5000"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538"/>
        <w:gridCol w:w="3348"/>
        <w:gridCol w:w="1214"/>
        <w:gridCol w:w="1035"/>
        <w:gridCol w:w="2210"/>
        <w:gridCol w:w="122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51" w:hRule="atLeas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序号</w:t>
            </w:r>
          </w:p>
        </w:tc>
        <w:tc>
          <w:tcPr>
            <w:tcW w:w="334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课程名称</w:t>
            </w:r>
          </w:p>
        </w:tc>
        <w:tc>
          <w:tcPr>
            <w:tcW w:w="1214"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w:t>
            </w:r>
          </w:p>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总学时</w:t>
            </w:r>
          </w:p>
        </w:tc>
        <w:tc>
          <w:tcPr>
            <w:tcW w:w="103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课程</w:t>
            </w:r>
          </w:p>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周学时</w:t>
            </w:r>
          </w:p>
        </w:tc>
        <w:tc>
          <w:tcPr>
            <w:tcW w:w="2210"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授课教师</w:t>
            </w:r>
          </w:p>
        </w:tc>
        <w:tc>
          <w:tcPr>
            <w:tcW w:w="1225"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b/>
                <w:sz w:val="24"/>
              </w:rPr>
            </w:pPr>
            <w:r>
              <w:rPr>
                <w:rFonts w:hint="default" w:ascii="Times New Roman" w:hAnsi="Times New Roman" w:eastAsia="仿宋_GB2312"/>
                <w:b/>
                <w:sz w:val="24"/>
              </w:rPr>
              <w:t>授课学期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w:t>
            </w:r>
          </w:p>
        </w:tc>
        <w:tc>
          <w:tcPr>
            <w:tcW w:w="3348"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分子生物学实验技术</w:t>
            </w:r>
          </w:p>
        </w:tc>
        <w:tc>
          <w:tcPr>
            <w:tcW w:w="1214"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80</w:t>
            </w:r>
          </w:p>
        </w:tc>
        <w:tc>
          <w:tcPr>
            <w:tcW w:w="103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5</w:t>
            </w:r>
          </w:p>
        </w:tc>
        <w:tc>
          <w:tcPr>
            <w:tcW w:w="2210"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朱光旭</w:t>
            </w:r>
          </w:p>
        </w:tc>
        <w:tc>
          <w:tcPr>
            <w:tcW w:w="122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2</w:t>
            </w:r>
          </w:p>
        </w:tc>
        <w:tc>
          <w:tcPr>
            <w:tcW w:w="3348"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细胞生物学理论与技术</w:t>
            </w:r>
          </w:p>
        </w:tc>
        <w:tc>
          <w:tcPr>
            <w:tcW w:w="1214"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80</w:t>
            </w:r>
          </w:p>
        </w:tc>
        <w:tc>
          <w:tcPr>
            <w:tcW w:w="103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5</w:t>
            </w:r>
          </w:p>
        </w:tc>
        <w:tc>
          <w:tcPr>
            <w:tcW w:w="2210"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潘杭</w:t>
            </w:r>
          </w:p>
        </w:tc>
        <w:tc>
          <w:tcPr>
            <w:tcW w:w="122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3</w:t>
            </w:r>
          </w:p>
        </w:tc>
        <w:tc>
          <w:tcPr>
            <w:tcW w:w="3348"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实验动物与动物实验技术</w:t>
            </w:r>
          </w:p>
        </w:tc>
        <w:tc>
          <w:tcPr>
            <w:tcW w:w="1214"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48</w:t>
            </w:r>
          </w:p>
        </w:tc>
        <w:tc>
          <w:tcPr>
            <w:tcW w:w="103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3</w:t>
            </w:r>
          </w:p>
        </w:tc>
        <w:tc>
          <w:tcPr>
            <w:tcW w:w="2210"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尹科皓</w:t>
            </w:r>
          </w:p>
        </w:tc>
        <w:tc>
          <w:tcPr>
            <w:tcW w:w="122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kern w:val="0"/>
                <w:sz w:val="22"/>
                <w:szCs w:val="22"/>
                <w:lang w:val="en-US" w:eastAsia="en-US" w:bidi="ar"/>
              </w:rPr>
              <w:t>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4</w:t>
            </w:r>
          </w:p>
        </w:tc>
        <w:tc>
          <w:tcPr>
            <w:tcW w:w="3348"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干细胞与人体组织器官工程</w:t>
            </w:r>
          </w:p>
        </w:tc>
        <w:tc>
          <w:tcPr>
            <w:tcW w:w="1214"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48</w:t>
            </w:r>
          </w:p>
        </w:tc>
        <w:tc>
          <w:tcPr>
            <w:tcW w:w="103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3</w:t>
            </w:r>
          </w:p>
        </w:tc>
        <w:tc>
          <w:tcPr>
            <w:tcW w:w="2210"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邓永丽</w:t>
            </w:r>
          </w:p>
        </w:tc>
        <w:tc>
          <w:tcPr>
            <w:tcW w:w="122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5</w:t>
            </w:r>
          </w:p>
        </w:tc>
        <w:tc>
          <w:tcPr>
            <w:tcW w:w="3348"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生物统计学</w:t>
            </w:r>
          </w:p>
        </w:tc>
        <w:tc>
          <w:tcPr>
            <w:tcW w:w="1214"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48</w:t>
            </w:r>
          </w:p>
        </w:tc>
        <w:tc>
          <w:tcPr>
            <w:tcW w:w="103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3</w:t>
            </w:r>
          </w:p>
        </w:tc>
        <w:tc>
          <w:tcPr>
            <w:tcW w:w="2210"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吕燕波</w:t>
            </w:r>
          </w:p>
        </w:tc>
        <w:tc>
          <w:tcPr>
            <w:tcW w:w="122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6</w:t>
            </w:r>
          </w:p>
        </w:tc>
        <w:tc>
          <w:tcPr>
            <w:tcW w:w="3348"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基因工程</w:t>
            </w:r>
          </w:p>
        </w:tc>
        <w:tc>
          <w:tcPr>
            <w:tcW w:w="1214"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64</w:t>
            </w:r>
          </w:p>
        </w:tc>
        <w:tc>
          <w:tcPr>
            <w:tcW w:w="103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4</w:t>
            </w:r>
          </w:p>
        </w:tc>
        <w:tc>
          <w:tcPr>
            <w:tcW w:w="2210"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蔡学敏</w:t>
            </w:r>
          </w:p>
        </w:tc>
        <w:tc>
          <w:tcPr>
            <w:tcW w:w="122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7</w:t>
            </w:r>
          </w:p>
        </w:tc>
        <w:tc>
          <w:tcPr>
            <w:tcW w:w="3348"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生物信息学</w:t>
            </w:r>
          </w:p>
        </w:tc>
        <w:tc>
          <w:tcPr>
            <w:tcW w:w="1214"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64</w:t>
            </w:r>
          </w:p>
        </w:tc>
        <w:tc>
          <w:tcPr>
            <w:tcW w:w="103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4</w:t>
            </w:r>
          </w:p>
        </w:tc>
        <w:tc>
          <w:tcPr>
            <w:tcW w:w="2210"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李晔</w:t>
            </w:r>
          </w:p>
        </w:tc>
        <w:tc>
          <w:tcPr>
            <w:tcW w:w="122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8</w:t>
            </w:r>
          </w:p>
        </w:tc>
        <w:tc>
          <w:tcPr>
            <w:tcW w:w="3348"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细胞制品研发与评价技术</w:t>
            </w:r>
          </w:p>
        </w:tc>
        <w:tc>
          <w:tcPr>
            <w:tcW w:w="1214"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48</w:t>
            </w:r>
          </w:p>
        </w:tc>
        <w:tc>
          <w:tcPr>
            <w:tcW w:w="103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3</w:t>
            </w:r>
          </w:p>
        </w:tc>
        <w:tc>
          <w:tcPr>
            <w:tcW w:w="2210"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何洁</w:t>
            </w:r>
          </w:p>
        </w:tc>
        <w:tc>
          <w:tcPr>
            <w:tcW w:w="122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9</w:t>
            </w:r>
          </w:p>
        </w:tc>
        <w:tc>
          <w:tcPr>
            <w:tcW w:w="3348"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细胞制品制备与质量控制技术</w:t>
            </w:r>
          </w:p>
        </w:tc>
        <w:tc>
          <w:tcPr>
            <w:tcW w:w="1214"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96</w:t>
            </w:r>
          </w:p>
        </w:tc>
        <w:tc>
          <w:tcPr>
            <w:tcW w:w="103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6</w:t>
            </w:r>
          </w:p>
        </w:tc>
        <w:tc>
          <w:tcPr>
            <w:tcW w:w="2210"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胡锦秀</w:t>
            </w:r>
          </w:p>
        </w:tc>
        <w:tc>
          <w:tcPr>
            <w:tcW w:w="122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exact"/>
          <w:jc w:val="center"/>
        </w:trPr>
        <w:tc>
          <w:tcPr>
            <w:tcW w:w="538" w:type="dxa"/>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4"/>
              </w:rPr>
            </w:pPr>
            <w:r>
              <w:rPr>
                <w:rFonts w:hint="default" w:ascii="Times New Roman" w:hAnsi="Times New Roman" w:eastAsia="仿宋_GB2312"/>
                <w:sz w:val="24"/>
              </w:rPr>
              <w:t>10</w:t>
            </w:r>
          </w:p>
        </w:tc>
        <w:tc>
          <w:tcPr>
            <w:tcW w:w="3348"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细胞培养技术和应用</w:t>
            </w:r>
          </w:p>
        </w:tc>
        <w:tc>
          <w:tcPr>
            <w:tcW w:w="1214"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80</w:t>
            </w:r>
          </w:p>
        </w:tc>
        <w:tc>
          <w:tcPr>
            <w:tcW w:w="103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5</w:t>
            </w:r>
          </w:p>
        </w:tc>
        <w:tc>
          <w:tcPr>
            <w:tcW w:w="2210"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常乐</w:t>
            </w:r>
          </w:p>
        </w:tc>
        <w:tc>
          <w:tcPr>
            <w:tcW w:w="1225"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2"/>
                <w:szCs w:val="22"/>
                <w:lang w:val="en-US" w:eastAsia="en-US" w:bidi="ar-SA"/>
              </w:rPr>
            </w:pPr>
            <w:r>
              <w:rPr>
                <w:rFonts w:hint="eastAsia" w:ascii="Times New Roman" w:hAnsi="Times New Roman" w:eastAsia="仿宋_GB2312" w:cs="仿宋"/>
                <w:color w:val="000000"/>
                <w:kern w:val="0"/>
                <w:sz w:val="22"/>
                <w:szCs w:val="22"/>
                <w:lang w:val="en-US" w:eastAsia="en-US" w:bidi="ar"/>
              </w:rPr>
              <w:t>6</w:t>
            </w:r>
          </w:p>
        </w:tc>
      </w:tr>
    </w:tbl>
    <w:p>
      <w:pPr>
        <w:rPr>
          <w:rFonts w:eastAsia="仿宋_GB2312"/>
        </w:rPr>
      </w:pPr>
    </w:p>
    <w:p>
      <w:pPr>
        <w:rPr>
          <w:rFonts w:eastAsia="仿宋_GB2312"/>
        </w:rPr>
      </w:pPr>
    </w:p>
    <w:p>
      <w:pPr>
        <w:ind w:firstLine="705" w:firstLineChars="196"/>
        <w:jc w:val="center"/>
        <w:rPr>
          <w:rFonts w:hint="eastAsia" w:ascii="黑体" w:hAnsi="黑体" w:eastAsia="黑体"/>
          <w:bCs/>
          <w:kern w:val="0"/>
          <w:sz w:val="36"/>
          <w:szCs w:val="36"/>
        </w:rPr>
      </w:pPr>
      <w:r>
        <w:rPr>
          <w:rFonts w:hint="eastAsia" w:ascii="黑体" w:hAnsi="黑体" w:eastAsia="黑体"/>
          <w:bCs/>
          <w:kern w:val="0"/>
          <w:sz w:val="36"/>
          <w:szCs w:val="36"/>
        </w:rPr>
        <w:t>8.其他办学条件情况表</w:t>
      </w:r>
    </w:p>
    <w:p>
      <w:pPr>
        <w:rPr>
          <w:rFonts w:eastAsia="仿宋_GB2312"/>
          <w:kern w:val="0"/>
          <w:sz w:val="24"/>
        </w:rPr>
      </w:pPr>
    </w:p>
    <w:tbl>
      <w:tblPr>
        <w:tblStyle w:val="6"/>
        <w:tblW w:w="89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5"/>
        <w:gridCol w:w="443"/>
        <w:gridCol w:w="316"/>
        <w:gridCol w:w="626"/>
        <w:gridCol w:w="975"/>
        <w:gridCol w:w="251"/>
        <w:gridCol w:w="1241"/>
        <w:gridCol w:w="2748"/>
        <w:gridCol w:w="593"/>
        <w:gridCol w:w="373"/>
        <w:gridCol w:w="430"/>
        <w:gridCol w:w="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9" w:hRule="atLeast"/>
          <w:jc w:val="center"/>
        </w:trPr>
        <w:tc>
          <w:tcPr>
            <w:tcW w:w="1058" w:type="dxa"/>
            <w:gridSpan w:val="2"/>
            <w:vAlign w:val="center"/>
          </w:tcPr>
          <w:p>
            <w:pPr>
              <w:keepNext w:val="0"/>
              <w:keepLines w:val="0"/>
              <w:suppressLineNumbers w:val="0"/>
              <w:spacing w:before="0" w:beforeAutospacing="0" w:after="0" w:afterAutospacing="0"/>
              <w:ind w:left="420" w:right="0" w:hanging="420" w:hangingChars="200"/>
              <w:jc w:val="center"/>
              <w:rPr>
                <w:rFonts w:hint="default" w:ascii="Times New Roman" w:hAnsi="Times New Roman" w:eastAsia="仿宋_GB2312"/>
              </w:rPr>
            </w:pPr>
            <w:r>
              <w:rPr>
                <w:rFonts w:hint="default" w:ascii="Times New Roman" w:hAnsi="Times New Roman" w:eastAsia="仿宋_GB2312"/>
              </w:rPr>
              <w:t>专业名称</w:t>
            </w:r>
          </w:p>
        </w:tc>
        <w:tc>
          <w:tcPr>
            <w:tcW w:w="3409" w:type="dxa"/>
            <w:gridSpan w:val="5"/>
            <w:vAlign w:val="center"/>
          </w:tcPr>
          <w:p>
            <w:pPr>
              <w:keepNext w:val="0"/>
              <w:keepLines w:val="0"/>
              <w:widowControl/>
              <w:suppressLineNumbers w:val="0"/>
              <w:spacing w:before="0" w:beforeAutospacing="0" w:after="0" w:afterAutospacing="0"/>
              <w:ind w:left="0" w:right="0"/>
              <w:jc w:val="center"/>
              <w:rPr>
                <w:rFonts w:hint="eastAsia" w:ascii="Times New Roman" w:hAnsi="Times New Roman" w:eastAsia="仿宋_GB2312"/>
                <w:lang w:val="en-US" w:eastAsia="zh-CN"/>
              </w:rPr>
            </w:pPr>
            <w:r>
              <w:rPr>
                <w:rFonts w:hint="eastAsia" w:ascii="Times New Roman" w:hAnsi="Times New Roman" w:eastAsia="仿宋_GB2312"/>
                <w:lang w:val="en-US" w:eastAsia="zh-CN"/>
              </w:rPr>
              <w:t>生物技术</w:t>
            </w:r>
          </w:p>
        </w:tc>
        <w:tc>
          <w:tcPr>
            <w:tcW w:w="2748" w:type="dxa"/>
            <w:vAlign w:val="center"/>
          </w:tcPr>
          <w:p>
            <w:pPr>
              <w:keepNext w:val="0"/>
              <w:keepLines w:val="0"/>
              <w:widowControl/>
              <w:suppressLineNumbers w:val="0"/>
              <w:spacing w:before="0" w:beforeAutospacing="0" w:after="0" w:afterAutospacing="0"/>
              <w:ind w:left="0" w:right="0"/>
              <w:rPr>
                <w:rFonts w:hint="default" w:ascii="Times New Roman" w:hAnsi="Times New Roman" w:eastAsia="仿宋_GB2312"/>
              </w:rPr>
            </w:pPr>
            <w:r>
              <w:rPr>
                <w:rFonts w:hint="default" w:ascii="Times New Roman" w:hAnsi="Times New Roman" w:eastAsia="仿宋_GB2312"/>
              </w:rPr>
              <w:t>开办经费及来源</w:t>
            </w:r>
          </w:p>
        </w:tc>
        <w:tc>
          <w:tcPr>
            <w:tcW w:w="1764" w:type="dxa"/>
            <w:gridSpan w:val="4"/>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民办教育经费、校企共建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4" w:type="dxa"/>
            <w:gridSpan w:val="3"/>
            <w:vAlign w:val="center"/>
          </w:tcPr>
          <w:p>
            <w:pPr>
              <w:keepNext w:val="0"/>
              <w:keepLines w:val="0"/>
              <w:suppressLineNumbers w:val="0"/>
              <w:spacing w:before="0" w:beforeAutospacing="0" w:after="0" w:afterAutospacing="0"/>
              <w:ind w:left="210" w:right="0" w:hanging="210" w:hangingChars="100"/>
              <w:rPr>
                <w:rFonts w:hint="default" w:ascii="Times New Roman" w:hAnsi="Times New Roman" w:eastAsia="仿宋_GB2312"/>
              </w:rPr>
            </w:pPr>
            <w:r>
              <w:rPr>
                <w:rFonts w:hint="default" w:ascii="Times New Roman" w:hAnsi="Times New Roman" w:eastAsia="仿宋_GB2312"/>
              </w:rPr>
              <w:t>申报专业副高及以上职称(在岗)人数</w:t>
            </w:r>
          </w:p>
        </w:tc>
        <w:tc>
          <w:tcPr>
            <w:tcW w:w="626" w:type="dxa"/>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rPr>
            </w:pPr>
          </w:p>
          <w:p>
            <w:pPr>
              <w:keepNext w:val="0"/>
              <w:keepLines w:val="0"/>
              <w:suppressLineNumbers w:val="0"/>
              <w:spacing w:before="0" w:beforeAutospacing="0" w:after="0" w:afterAutospacing="0"/>
              <w:ind w:left="0" w:right="0"/>
              <w:rPr>
                <w:rFonts w:hint="default" w:ascii="Times New Roman" w:hAnsi="Times New Roman" w:eastAsia="仿宋_GB2312"/>
                <w:lang w:val="en-US" w:eastAsia="zh-CN"/>
              </w:rPr>
            </w:pPr>
            <w:r>
              <w:rPr>
                <w:rFonts w:hint="eastAsia" w:ascii="Times New Roman" w:hAnsi="Times New Roman" w:eastAsia="仿宋_GB2312"/>
                <w:lang w:val="en-US" w:eastAsia="zh-CN"/>
              </w:rPr>
              <w:t>4</w:t>
            </w:r>
          </w:p>
        </w:tc>
        <w:tc>
          <w:tcPr>
            <w:tcW w:w="975"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其中该专业</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专职在岗人数</w:t>
            </w:r>
          </w:p>
        </w:tc>
        <w:tc>
          <w:tcPr>
            <w:tcW w:w="1492" w:type="dxa"/>
            <w:gridSpan w:val="2"/>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10</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p>
        </w:tc>
        <w:tc>
          <w:tcPr>
            <w:tcW w:w="2748"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其中校内</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兼职人数</w:t>
            </w:r>
          </w:p>
        </w:tc>
        <w:tc>
          <w:tcPr>
            <w:tcW w:w="593" w:type="dxa"/>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p>
        </w:tc>
        <w:tc>
          <w:tcPr>
            <w:tcW w:w="803" w:type="dxa"/>
            <w:gridSpan w:val="2"/>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其中校外兼职人数</w:t>
            </w:r>
          </w:p>
        </w:tc>
        <w:tc>
          <w:tcPr>
            <w:tcW w:w="368" w:type="dxa"/>
          </w:tcPr>
          <w:p>
            <w:pPr>
              <w:keepNext w:val="0"/>
              <w:keepLines w:val="0"/>
              <w:widowControl/>
              <w:suppressLineNumbers w:val="0"/>
              <w:spacing w:before="0" w:beforeAutospacing="0" w:after="0" w:afterAutospacing="0"/>
              <w:ind w:left="0" w:right="0"/>
              <w:jc w:val="left"/>
              <w:rPr>
                <w:rFonts w:hint="default" w:ascii="Times New Roman" w:hAnsi="Times New Roman" w:eastAsia="仿宋_GB2312"/>
              </w:rPr>
            </w:pPr>
          </w:p>
          <w:p>
            <w:pPr>
              <w:keepNext w:val="0"/>
              <w:keepLines w:val="0"/>
              <w:widowControl/>
              <w:suppressLineNumbers w:val="0"/>
              <w:spacing w:before="0" w:beforeAutospacing="0" w:after="0" w:afterAutospacing="0"/>
              <w:ind w:left="0" w:right="0"/>
              <w:jc w:val="left"/>
              <w:rPr>
                <w:rFonts w:hint="default" w:ascii="Times New Roman" w:hAnsi="Times New Roman" w:eastAsia="仿宋_GB231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jc w:val="center"/>
        </w:trPr>
        <w:tc>
          <w:tcPr>
            <w:tcW w:w="1374" w:type="dxa"/>
            <w:gridSpan w:val="3"/>
            <w:tcBorders>
              <w:top w:val="single" w:color="auto" w:sz="4" w:space="0"/>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是否具备开办该专业所必需的图书资料</w:t>
            </w:r>
          </w:p>
        </w:tc>
        <w:tc>
          <w:tcPr>
            <w:tcW w:w="626" w:type="dxa"/>
            <w:tcBorders>
              <w:bottom w:val="double" w:color="auto" w:sz="4" w:space="0"/>
            </w:tcBorders>
            <w:vAlign w:val="center"/>
          </w:tcPr>
          <w:p>
            <w:pPr>
              <w:keepNext w:val="0"/>
              <w:keepLines w:val="0"/>
              <w:suppressLineNumbers w:val="0"/>
              <w:spacing w:before="0" w:beforeAutospacing="0" w:after="0" w:afterAutospacing="0"/>
              <w:ind w:left="0" w:right="0"/>
              <w:jc w:val="center"/>
              <w:rPr>
                <w:rFonts w:hint="eastAsia" w:ascii="Times New Roman" w:hAnsi="Times New Roman" w:eastAsia="仿宋_GB2312"/>
                <w:lang w:val="en-US" w:eastAsia="zh-CN"/>
              </w:rPr>
            </w:pPr>
            <w:r>
              <w:rPr>
                <w:rFonts w:hint="eastAsia" w:ascii="Times New Roman" w:hAnsi="Times New Roman" w:eastAsia="仿宋_GB2312"/>
                <w:lang w:val="en-US" w:eastAsia="zh-CN"/>
              </w:rPr>
              <w:t>是</w:t>
            </w:r>
          </w:p>
        </w:tc>
        <w:tc>
          <w:tcPr>
            <w:tcW w:w="1226" w:type="dxa"/>
            <w:gridSpan w:val="2"/>
            <w:tcBorders>
              <w:bottom w:val="double" w:color="auto" w:sz="4"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可用于该专业的</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教学实验设备</w:t>
            </w: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（千元以上）</w:t>
            </w:r>
          </w:p>
        </w:tc>
        <w:tc>
          <w:tcPr>
            <w:tcW w:w="3989" w:type="dxa"/>
            <w:gridSpan w:val="2"/>
            <w:tcBorders>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18"/>
                <w:lang w:val="en-US" w:eastAsia="zh-CN"/>
              </w:rPr>
            </w:pPr>
            <w:r>
              <w:rPr>
                <w:rFonts w:hint="eastAsia" w:ascii="Times New Roman" w:hAnsi="Times New Roman" w:eastAsia="仿宋_GB2312"/>
                <w:sz w:val="18"/>
                <w:lang w:val="en-US" w:eastAsia="zh-CN"/>
              </w:rPr>
              <w:t>28</w:t>
            </w:r>
          </w:p>
          <w:p>
            <w:pPr>
              <w:keepNext w:val="0"/>
              <w:keepLines w:val="0"/>
              <w:suppressLineNumbers w:val="0"/>
              <w:spacing w:before="0" w:beforeAutospacing="0" w:after="0" w:afterAutospacing="0"/>
              <w:ind w:left="0" w:right="0"/>
              <w:jc w:val="center"/>
              <w:rPr>
                <w:rFonts w:hint="default" w:ascii="Times New Roman" w:hAnsi="Times New Roman" w:eastAsia="仿宋_GB2312"/>
                <w:sz w:val="18"/>
              </w:rPr>
            </w:pPr>
          </w:p>
          <w:p>
            <w:pPr>
              <w:keepNext w:val="0"/>
              <w:keepLines w:val="0"/>
              <w:widowControl/>
              <w:suppressLineNumbers w:val="0"/>
              <w:spacing w:before="0" w:beforeAutospacing="0" w:after="0" w:afterAutospacing="0"/>
              <w:ind w:left="0" w:right="0"/>
              <w:jc w:val="center"/>
              <w:rPr>
                <w:rFonts w:hint="default" w:ascii="Times New Roman" w:hAnsi="Times New Roman" w:eastAsia="仿宋_GB2312"/>
                <w:sz w:val="18"/>
              </w:rPr>
            </w:pPr>
          </w:p>
          <w:p>
            <w:pPr>
              <w:keepNext w:val="0"/>
              <w:keepLines w:val="0"/>
              <w:widowControl/>
              <w:suppressLineNumbers w:val="0"/>
              <w:spacing w:before="0" w:beforeAutospacing="0" w:after="0" w:afterAutospacing="0"/>
              <w:ind w:left="0" w:right="0" w:firstLine="180" w:firstLineChars="100"/>
              <w:jc w:val="center"/>
              <w:rPr>
                <w:rFonts w:hint="default" w:ascii="Times New Roman" w:hAnsi="Times New Roman" w:eastAsia="仿宋_GB2312"/>
                <w:sz w:val="18"/>
              </w:rPr>
            </w:pPr>
            <w:r>
              <w:rPr>
                <w:rFonts w:hint="default" w:ascii="Times New Roman" w:hAnsi="Times New Roman" w:eastAsia="仿宋_GB2312"/>
                <w:sz w:val="18"/>
              </w:rPr>
              <w:t>（台/件）</w:t>
            </w:r>
          </w:p>
        </w:tc>
        <w:tc>
          <w:tcPr>
            <w:tcW w:w="966" w:type="dxa"/>
            <w:gridSpan w:val="2"/>
            <w:tcBorders>
              <w:bottom w:val="double" w:color="auto" w:sz="4" w:space="0"/>
            </w:tcBorders>
            <w:vAlign w:val="center"/>
          </w:tcPr>
          <w:p>
            <w:pPr>
              <w:keepNext w:val="0"/>
              <w:keepLines w:val="0"/>
              <w:widowControl/>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总 价 值</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（万元）</w:t>
            </w:r>
          </w:p>
        </w:tc>
        <w:tc>
          <w:tcPr>
            <w:tcW w:w="798" w:type="dxa"/>
            <w:gridSpan w:val="2"/>
            <w:tcBorders>
              <w:bottom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lang w:val="en-US" w:eastAsia="zh-CN"/>
              </w:rPr>
            </w:pPr>
            <w:r>
              <w:rPr>
                <w:rFonts w:hint="eastAsia" w:ascii="Times New Roman" w:hAnsi="Times New Roman" w:eastAsia="仿宋_GB2312"/>
                <w:lang w:val="en-US" w:eastAsia="zh-CN"/>
              </w:rPr>
              <w:t>210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5" w:type="dxa"/>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序</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号</w:t>
            </w:r>
          </w:p>
        </w:tc>
        <w:tc>
          <w:tcPr>
            <w:tcW w:w="2611" w:type="dxa"/>
            <w:gridSpan w:val="5"/>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主要教学设备名称（限10项内）</w:t>
            </w:r>
          </w:p>
        </w:tc>
        <w:tc>
          <w:tcPr>
            <w:tcW w:w="3989" w:type="dxa"/>
            <w:gridSpan w:val="2"/>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型    号</w:t>
            </w:r>
          </w:p>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规    格</w:t>
            </w:r>
          </w:p>
        </w:tc>
        <w:tc>
          <w:tcPr>
            <w:tcW w:w="593" w:type="dxa"/>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18"/>
              </w:rPr>
            </w:pPr>
            <w:r>
              <w:rPr>
                <w:rFonts w:hint="default" w:ascii="Times New Roman" w:hAnsi="Times New Roman" w:eastAsia="仿宋_GB2312"/>
                <w:sz w:val="18"/>
              </w:rPr>
              <w:t>台(件)</w:t>
            </w:r>
          </w:p>
        </w:tc>
        <w:tc>
          <w:tcPr>
            <w:tcW w:w="1171" w:type="dxa"/>
            <w:gridSpan w:val="3"/>
            <w:tcBorders>
              <w:top w:val="doub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rPr>
            </w:pPr>
            <w:r>
              <w:rPr>
                <w:rFonts w:hint="default" w:ascii="Times New Roman" w:hAnsi="Times New Roman" w:eastAsia="仿宋_GB2312"/>
              </w:rPr>
              <w:t>购 入 时 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rPr>
            </w:pPr>
            <w:r>
              <w:rPr>
                <w:rFonts w:hint="default" w:ascii="Times New Roman" w:hAnsi="Times New Roman" w:eastAsia="仿宋_GB2312" w:cs="Times New Roman"/>
                <w:kern w:val="2"/>
                <w:sz w:val="21"/>
                <w:szCs w:val="21"/>
                <w:lang w:val="en-US" w:eastAsia="zh-CN" w:bidi="ar"/>
              </w:rPr>
              <w:t>1</w:t>
            </w:r>
          </w:p>
        </w:tc>
        <w:tc>
          <w:tcPr>
            <w:tcW w:w="2611" w:type="dxa"/>
            <w:gridSpan w:val="5"/>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仿宋_GB2312"/>
                <w:kern w:val="2"/>
                <w:sz w:val="21"/>
                <w:szCs w:val="21"/>
                <w:lang w:val="en-US" w:eastAsia="zh-CN" w:bidi="ar"/>
              </w:rPr>
              <w:t>二氧化碳培养箱</w:t>
            </w:r>
          </w:p>
        </w:tc>
        <w:tc>
          <w:tcPr>
            <w:tcW w:w="3989" w:type="dxa"/>
            <w:gridSpan w:val="2"/>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default" w:ascii="Times New Roman" w:hAnsi="Times New Roman" w:eastAsia="仿宋_GB2312" w:cs="Segoe UI"/>
                <w:color w:val="333333"/>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51033598</w:t>
            </w:r>
          </w:p>
        </w:tc>
        <w:tc>
          <w:tcPr>
            <w:tcW w:w="593"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000000"/>
                <w:kern w:val="0"/>
                <w:sz w:val="20"/>
                <w:szCs w:val="20"/>
                <w:lang w:val="en-US" w:eastAsia="en-US" w:bidi="ar"/>
              </w:rPr>
            </w:pPr>
            <w:r>
              <w:rPr>
                <w:rFonts w:hint="default" w:ascii="Times New Roman" w:hAnsi="Times New Roman" w:eastAsia="仿宋_GB2312" w:cs="Times New Roman"/>
                <w:kern w:val="2"/>
                <w:sz w:val="21"/>
                <w:szCs w:val="21"/>
                <w:lang w:val="en-US" w:eastAsia="zh-CN" w:bidi="ar"/>
              </w:rPr>
              <w:t>2</w:t>
            </w:r>
          </w:p>
        </w:tc>
        <w:tc>
          <w:tcPr>
            <w:tcW w:w="1171" w:type="dxa"/>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eastAsia" w:eastAsia="仿宋_GB2312"/>
                <w:lang w:val="en-US" w:eastAsia="zh-CN"/>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rPr>
            </w:pPr>
            <w:r>
              <w:rPr>
                <w:rFonts w:hint="default" w:ascii="Times New Roman" w:hAnsi="Times New Roman" w:eastAsia="仿宋_GB2312" w:cs="Times New Roman"/>
                <w:kern w:val="2"/>
                <w:sz w:val="21"/>
                <w:szCs w:val="21"/>
                <w:lang w:val="en-US" w:eastAsia="zh-CN" w:bidi="ar"/>
              </w:rPr>
              <w:t>2</w:t>
            </w:r>
          </w:p>
        </w:tc>
        <w:tc>
          <w:tcPr>
            <w:tcW w:w="2611" w:type="dxa"/>
            <w:gridSpan w:val="5"/>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仿宋_GB2312"/>
                <w:kern w:val="2"/>
                <w:sz w:val="21"/>
                <w:szCs w:val="21"/>
                <w:lang w:val="en-US" w:eastAsia="zh-CN" w:bidi="ar"/>
              </w:rPr>
              <w:t>超净工作台</w:t>
            </w:r>
          </w:p>
        </w:tc>
        <w:tc>
          <w:tcPr>
            <w:tcW w:w="3989" w:type="dxa"/>
            <w:gridSpan w:val="2"/>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117122001</w:t>
            </w:r>
          </w:p>
        </w:tc>
        <w:tc>
          <w:tcPr>
            <w:tcW w:w="593"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000000"/>
                <w:kern w:val="0"/>
                <w:sz w:val="20"/>
                <w:szCs w:val="20"/>
                <w:lang w:val="en-US" w:eastAsia="en-US" w:bidi="ar"/>
              </w:rPr>
            </w:pPr>
            <w:r>
              <w:rPr>
                <w:rFonts w:hint="default" w:ascii="Times New Roman" w:hAnsi="Times New Roman" w:eastAsia="仿宋_GB2312" w:cs="Times New Roman"/>
                <w:kern w:val="2"/>
                <w:sz w:val="21"/>
                <w:szCs w:val="21"/>
                <w:lang w:val="en-US" w:eastAsia="zh-CN" w:bidi="ar"/>
              </w:rPr>
              <w:t>1</w:t>
            </w:r>
          </w:p>
        </w:tc>
        <w:tc>
          <w:tcPr>
            <w:tcW w:w="1171" w:type="dxa"/>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eastAsia" w:eastAsia="仿宋_GB2312"/>
                <w:lang w:val="en-US" w:eastAsia="zh-CN"/>
              </w:rPr>
              <w:t>2012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rPr>
            </w:pPr>
            <w:r>
              <w:rPr>
                <w:rFonts w:hint="default" w:ascii="Times New Roman" w:hAnsi="Times New Roman" w:eastAsia="仿宋_GB2312" w:cs="Times New Roman"/>
                <w:kern w:val="2"/>
                <w:sz w:val="21"/>
                <w:szCs w:val="21"/>
                <w:lang w:val="en-US" w:eastAsia="zh-CN" w:bidi="ar"/>
              </w:rPr>
              <w:t>3</w:t>
            </w:r>
          </w:p>
        </w:tc>
        <w:tc>
          <w:tcPr>
            <w:tcW w:w="2611" w:type="dxa"/>
            <w:gridSpan w:val="5"/>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仿宋_GB2312"/>
                <w:kern w:val="2"/>
                <w:sz w:val="21"/>
                <w:szCs w:val="21"/>
                <w:lang w:val="en-US" w:eastAsia="zh-CN" w:bidi="ar"/>
              </w:rPr>
              <w:t>生物安全柜</w:t>
            </w:r>
          </w:p>
        </w:tc>
        <w:tc>
          <w:tcPr>
            <w:tcW w:w="3989" w:type="dxa"/>
            <w:gridSpan w:val="2"/>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1374</w:t>
            </w:r>
          </w:p>
        </w:tc>
        <w:tc>
          <w:tcPr>
            <w:tcW w:w="593"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000000"/>
                <w:kern w:val="0"/>
                <w:sz w:val="20"/>
                <w:szCs w:val="20"/>
                <w:lang w:val="en-US" w:eastAsia="en-US" w:bidi="ar"/>
              </w:rPr>
            </w:pPr>
            <w:r>
              <w:rPr>
                <w:rFonts w:hint="default" w:ascii="Times New Roman" w:hAnsi="Times New Roman" w:eastAsia="仿宋_GB2312" w:cs="Times New Roman"/>
                <w:kern w:val="2"/>
                <w:sz w:val="21"/>
                <w:szCs w:val="21"/>
                <w:lang w:val="en-US" w:eastAsia="zh-CN" w:bidi="ar"/>
              </w:rPr>
              <w:t>1</w:t>
            </w:r>
          </w:p>
        </w:tc>
        <w:tc>
          <w:tcPr>
            <w:tcW w:w="1171" w:type="dxa"/>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eastAsia" w:eastAsia="仿宋_GB2312"/>
                <w:lang w:val="en-US" w:eastAsia="zh-CN"/>
              </w:rPr>
              <w:t>2011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rPr>
            </w:pPr>
            <w:r>
              <w:rPr>
                <w:rFonts w:hint="default" w:ascii="Times New Roman" w:hAnsi="Times New Roman" w:eastAsia="仿宋_GB2312" w:cs="Times New Roman"/>
                <w:kern w:val="2"/>
                <w:sz w:val="21"/>
                <w:szCs w:val="21"/>
                <w:lang w:val="en-US" w:eastAsia="zh-CN" w:bidi="ar"/>
              </w:rPr>
              <w:t>4</w:t>
            </w:r>
          </w:p>
        </w:tc>
        <w:tc>
          <w:tcPr>
            <w:tcW w:w="2611" w:type="dxa"/>
            <w:gridSpan w:val="5"/>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仿宋_GB2312"/>
                <w:kern w:val="2"/>
                <w:sz w:val="21"/>
                <w:szCs w:val="21"/>
                <w:lang w:val="en-US" w:eastAsia="zh-CN" w:bidi="ar"/>
              </w:rPr>
              <w:t>离心机</w:t>
            </w:r>
            <w:r>
              <w:rPr>
                <w:rFonts w:hint="default" w:ascii="Times New Roman" w:hAnsi="Times New Roman" w:eastAsia="仿宋_GB2312" w:cs="Times New Roman"/>
                <w:kern w:val="2"/>
                <w:sz w:val="21"/>
                <w:szCs w:val="21"/>
                <w:lang w:val="en-US" w:eastAsia="zh-CN" w:bidi="ar"/>
              </w:rPr>
              <w:t>-</w:t>
            </w:r>
            <w:r>
              <w:rPr>
                <w:rFonts w:hint="default" w:ascii="Times New Roman" w:hAnsi="Times New Roman" w:eastAsia="仿宋_GB2312" w:cs="仿宋_GB2312"/>
                <w:kern w:val="2"/>
                <w:sz w:val="21"/>
                <w:szCs w:val="21"/>
                <w:lang w:val="en-US" w:eastAsia="zh-CN" w:bidi="ar"/>
              </w:rPr>
              <w:t>通风</w:t>
            </w:r>
          </w:p>
        </w:tc>
        <w:tc>
          <w:tcPr>
            <w:tcW w:w="3989" w:type="dxa"/>
            <w:gridSpan w:val="2"/>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75016030</w:t>
            </w:r>
          </w:p>
        </w:tc>
        <w:tc>
          <w:tcPr>
            <w:tcW w:w="593"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000000"/>
                <w:kern w:val="0"/>
                <w:sz w:val="20"/>
                <w:szCs w:val="20"/>
                <w:lang w:val="en-US" w:eastAsia="en-US" w:bidi="ar"/>
              </w:rPr>
            </w:pPr>
            <w:r>
              <w:rPr>
                <w:rFonts w:hint="default" w:ascii="Times New Roman" w:hAnsi="Times New Roman" w:eastAsia="仿宋_GB2312" w:cs="Times New Roman"/>
                <w:kern w:val="2"/>
                <w:sz w:val="21"/>
                <w:szCs w:val="21"/>
                <w:lang w:val="en-US" w:eastAsia="zh-CN" w:bidi="ar"/>
              </w:rPr>
              <w:t>1</w:t>
            </w:r>
          </w:p>
        </w:tc>
        <w:tc>
          <w:tcPr>
            <w:tcW w:w="1171" w:type="dxa"/>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eastAsia" w:eastAsia="仿宋_GB2312"/>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rPr>
            </w:pPr>
            <w:r>
              <w:rPr>
                <w:rFonts w:hint="default" w:ascii="Times New Roman" w:hAnsi="Times New Roman" w:eastAsia="仿宋_GB2312" w:cs="Times New Roman"/>
                <w:kern w:val="2"/>
                <w:sz w:val="21"/>
                <w:szCs w:val="21"/>
                <w:lang w:val="en-US" w:eastAsia="zh-CN" w:bidi="ar"/>
              </w:rPr>
              <w:t>5</w:t>
            </w:r>
          </w:p>
        </w:tc>
        <w:tc>
          <w:tcPr>
            <w:tcW w:w="2611" w:type="dxa"/>
            <w:gridSpan w:val="5"/>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仿宋_GB2312"/>
                <w:kern w:val="2"/>
                <w:sz w:val="21"/>
                <w:szCs w:val="21"/>
                <w:lang w:val="en-US" w:eastAsia="zh-CN" w:bidi="ar"/>
              </w:rPr>
              <w:t>倒置相差显微镜（带图像采集系统）</w:t>
            </w:r>
          </w:p>
        </w:tc>
        <w:tc>
          <w:tcPr>
            <w:tcW w:w="3989" w:type="dxa"/>
            <w:gridSpan w:val="2"/>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CKX53 IPC</w:t>
            </w:r>
          </w:p>
        </w:tc>
        <w:tc>
          <w:tcPr>
            <w:tcW w:w="593"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000000"/>
                <w:kern w:val="0"/>
                <w:sz w:val="20"/>
                <w:szCs w:val="20"/>
                <w:lang w:val="en-US" w:eastAsia="en-US" w:bidi="ar"/>
              </w:rPr>
            </w:pPr>
            <w:r>
              <w:rPr>
                <w:rFonts w:hint="default" w:ascii="Times New Roman" w:hAnsi="Times New Roman" w:eastAsia="仿宋_GB2312" w:cs="Times New Roman"/>
                <w:kern w:val="2"/>
                <w:sz w:val="21"/>
                <w:szCs w:val="21"/>
                <w:lang w:val="en-US" w:eastAsia="zh-CN" w:bidi="ar"/>
              </w:rPr>
              <w:t>1</w:t>
            </w:r>
          </w:p>
        </w:tc>
        <w:tc>
          <w:tcPr>
            <w:tcW w:w="1171" w:type="dxa"/>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eastAsia" w:eastAsia="仿宋_GB2312"/>
                <w:lang w:val="en-US" w:eastAsia="zh-CN"/>
              </w:rPr>
              <w:t>2015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rPr>
            </w:pPr>
            <w:r>
              <w:rPr>
                <w:rFonts w:hint="default" w:ascii="Times New Roman" w:hAnsi="Times New Roman" w:eastAsia="仿宋_GB2312" w:cs="Times New Roman"/>
                <w:kern w:val="2"/>
                <w:sz w:val="21"/>
                <w:szCs w:val="21"/>
                <w:lang w:val="en-US" w:eastAsia="zh-CN" w:bidi="ar"/>
              </w:rPr>
              <w:t>6</w:t>
            </w:r>
          </w:p>
        </w:tc>
        <w:tc>
          <w:tcPr>
            <w:tcW w:w="2611" w:type="dxa"/>
            <w:gridSpan w:val="5"/>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仿宋_GB2312"/>
                <w:kern w:val="2"/>
                <w:sz w:val="21"/>
                <w:szCs w:val="21"/>
                <w:lang w:val="en-US" w:eastAsia="zh-CN" w:bidi="ar"/>
              </w:rPr>
              <w:t>荧光显微镜（带图像采集系统）</w:t>
            </w:r>
          </w:p>
        </w:tc>
        <w:tc>
          <w:tcPr>
            <w:tcW w:w="3989" w:type="dxa"/>
            <w:gridSpan w:val="2"/>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BX53 LED LIM</w:t>
            </w:r>
          </w:p>
        </w:tc>
        <w:tc>
          <w:tcPr>
            <w:tcW w:w="593"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000000"/>
                <w:kern w:val="0"/>
                <w:sz w:val="20"/>
                <w:szCs w:val="20"/>
                <w:lang w:val="en-US" w:eastAsia="en-US" w:bidi="ar"/>
              </w:rPr>
            </w:pPr>
            <w:r>
              <w:rPr>
                <w:rFonts w:hint="default" w:ascii="Times New Roman" w:hAnsi="Times New Roman" w:eastAsia="仿宋_GB2312" w:cs="Times New Roman"/>
                <w:kern w:val="2"/>
                <w:sz w:val="21"/>
                <w:szCs w:val="21"/>
                <w:lang w:val="en-US" w:eastAsia="zh-CN" w:bidi="ar"/>
              </w:rPr>
              <w:t>1</w:t>
            </w:r>
          </w:p>
        </w:tc>
        <w:tc>
          <w:tcPr>
            <w:tcW w:w="1171" w:type="dxa"/>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eastAsia" w:eastAsia="仿宋_GB2312"/>
                <w:lang w:val="en-US" w:eastAsia="zh-CN"/>
              </w:rPr>
              <w:t>2016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lang w:val="en-US" w:eastAsia="zh-CN"/>
              </w:rPr>
            </w:pPr>
            <w:r>
              <w:rPr>
                <w:rFonts w:hint="default" w:ascii="Times New Roman" w:hAnsi="Times New Roman" w:eastAsia="仿宋_GB2312" w:cs="Times New Roman"/>
                <w:kern w:val="2"/>
                <w:sz w:val="21"/>
                <w:szCs w:val="21"/>
                <w:lang w:val="en-US" w:eastAsia="zh-CN" w:bidi="ar"/>
              </w:rPr>
              <w:t>7</w:t>
            </w:r>
          </w:p>
        </w:tc>
        <w:tc>
          <w:tcPr>
            <w:tcW w:w="2611" w:type="dxa"/>
            <w:gridSpan w:val="5"/>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仿宋_GB2312"/>
                <w:kern w:val="2"/>
                <w:sz w:val="21"/>
                <w:szCs w:val="21"/>
                <w:lang w:val="en-US" w:eastAsia="zh-CN" w:bidi="ar"/>
              </w:rPr>
              <w:t>迷你离心机</w:t>
            </w:r>
          </w:p>
        </w:tc>
        <w:tc>
          <w:tcPr>
            <w:tcW w:w="3989" w:type="dxa"/>
            <w:gridSpan w:val="2"/>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75004061</w:t>
            </w:r>
          </w:p>
        </w:tc>
        <w:tc>
          <w:tcPr>
            <w:tcW w:w="593"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000000"/>
                <w:kern w:val="0"/>
                <w:sz w:val="20"/>
                <w:szCs w:val="20"/>
                <w:lang w:val="en-US" w:eastAsia="en-US" w:bidi="ar"/>
              </w:rPr>
            </w:pPr>
            <w:r>
              <w:rPr>
                <w:rFonts w:hint="default" w:ascii="Times New Roman" w:hAnsi="Times New Roman" w:eastAsia="仿宋_GB2312" w:cs="Times New Roman"/>
                <w:kern w:val="2"/>
                <w:sz w:val="21"/>
                <w:szCs w:val="21"/>
                <w:lang w:val="en-US" w:eastAsia="zh-CN" w:bidi="ar"/>
              </w:rPr>
              <w:t>1</w:t>
            </w:r>
          </w:p>
        </w:tc>
        <w:tc>
          <w:tcPr>
            <w:tcW w:w="1171" w:type="dxa"/>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eastAsia" w:eastAsia="仿宋_GB2312"/>
                <w:lang w:val="en-US" w:eastAsia="zh-CN"/>
              </w:rPr>
              <w:t>2017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eastAsia" w:ascii="Times New Roman" w:hAnsi="Times New Roman" w:eastAsia="仿宋_GB2312"/>
                <w:lang w:val="en-US" w:eastAsia="zh-CN"/>
              </w:rPr>
            </w:pPr>
            <w:r>
              <w:rPr>
                <w:rFonts w:hint="default" w:ascii="Times New Roman" w:hAnsi="Times New Roman" w:eastAsia="仿宋_GB2312" w:cs="Times New Roman"/>
                <w:kern w:val="2"/>
                <w:sz w:val="21"/>
                <w:szCs w:val="21"/>
                <w:lang w:val="en-US" w:eastAsia="zh-CN" w:bidi="ar"/>
              </w:rPr>
              <w:t>8</w:t>
            </w:r>
          </w:p>
        </w:tc>
        <w:tc>
          <w:tcPr>
            <w:tcW w:w="2611" w:type="dxa"/>
            <w:gridSpan w:val="5"/>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仿宋_GB2312"/>
                <w:kern w:val="2"/>
                <w:sz w:val="21"/>
                <w:szCs w:val="21"/>
                <w:lang w:val="en-US" w:eastAsia="zh-CN" w:bidi="ar"/>
              </w:rPr>
              <w:t>漩涡混匀仪</w:t>
            </w:r>
          </w:p>
        </w:tc>
        <w:tc>
          <w:tcPr>
            <w:tcW w:w="3989" w:type="dxa"/>
            <w:gridSpan w:val="2"/>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88882010+88882120+88882122+88882121</w:t>
            </w:r>
          </w:p>
        </w:tc>
        <w:tc>
          <w:tcPr>
            <w:tcW w:w="593"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000000"/>
                <w:kern w:val="0"/>
                <w:sz w:val="20"/>
                <w:szCs w:val="20"/>
                <w:lang w:val="en-US" w:eastAsia="en-US" w:bidi="ar"/>
              </w:rPr>
            </w:pPr>
            <w:r>
              <w:rPr>
                <w:rFonts w:hint="default" w:ascii="Times New Roman" w:hAnsi="Times New Roman" w:eastAsia="仿宋_GB2312" w:cs="Times New Roman"/>
                <w:kern w:val="2"/>
                <w:sz w:val="21"/>
                <w:szCs w:val="21"/>
                <w:lang w:val="en-US" w:eastAsia="zh-CN" w:bidi="ar"/>
              </w:rPr>
              <w:t>1</w:t>
            </w:r>
          </w:p>
        </w:tc>
        <w:tc>
          <w:tcPr>
            <w:tcW w:w="1171" w:type="dxa"/>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eastAsia" w:eastAsia="仿宋_GB2312"/>
                <w:lang w:val="en-US" w:eastAsia="zh-CN"/>
              </w:rPr>
              <w:t>2020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default" w:ascii="Times New Roman" w:hAnsi="Times New Roman" w:eastAsia="仿宋_GB2312" w:cs="Times New Roman"/>
                <w:kern w:val="2"/>
                <w:sz w:val="21"/>
                <w:szCs w:val="21"/>
                <w:lang w:val="en-US" w:eastAsia="zh-CN" w:bidi="ar"/>
              </w:rPr>
              <w:t>9</w:t>
            </w:r>
          </w:p>
        </w:tc>
        <w:tc>
          <w:tcPr>
            <w:tcW w:w="2611" w:type="dxa"/>
            <w:gridSpan w:val="5"/>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仿宋_GB2312"/>
                <w:kern w:val="2"/>
                <w:sz w:val="21"/>
                <w:szCs w:val="21"/>
                <w:lang w:val="en-US" w:eastAsia="zh-CN" w:bidi="ar"/>
              </w:rPr>
              <w:t>细胞计数仪</w:t>
            </w:r>
          </w:p>
        </w:tc>
        <w:tc>
          <w:tcPr>
            <w:tcW w:w="3989" w:type="dxa"/>
            <w:gridSpan w:val="2"/>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A49893</w:t>
            </w:r>
          </w:p>
        </w:tc>
        <w:tc>
          <w:tcPr>
            <w:tcW w:w="593"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000000"/>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1</w:t>
            </w:r>
          </w:p>
        </w:tc>
        <w:tc>
          <w:tcPr>
            <w:tcW w:w="1171" w:type="dxa"/>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eastAsia" w:eastAsia="仿宋_GB2312"/>
                <w:lang w:val="en-US" w:eastAsia="zh-CN"/>
              </w:rPr>
              <w:t>2021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6" w:hRule="atLeast"/>
          <w:jc w:val="center"/>
        </w:trPr>
        <w:tc>
          <w:tcPr>
            <w:tcW w:w="615" w:type="dxa"/>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default" w:ascii="Times New Roman" w:hAnsi="Times New Roman" w:eastAsia="仿宋_GB2312" w:cs="Times New Roman"/>
                <w:kern w:val="2"/>
                <w:sz w:val="21"/>
                <w:szCs w:val="21"/>
                <w:lang w:val="en-US" w:eastAsia="zh-CN" w:bidi="ar"/>
              </w:rPr>
              <w:t>10</w:t>
            </w:r>
          </w:p>
        </w:tc>
        <w:tc>
          <w:tcPr>
            <w:tcW w:w="2611" w:type="dxa"/>
            <w:gridSpan w:val="5"/>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仿宋_GB2312"/>
                <w:kern w:val="2"/>
                <w:sz w:val="21"/>
                <w:szCs w:val="21"/>
                <w:lang w:val="en-US" w:eastAsia="zh-CN" w:bidi="ar"/>
              </w:rPr>
              <w:t>生物显微镜</w:t>
            </w:r>
          </w:p>
        </w:tc>
        <w:tc>
          <w:tcPr>
            <w:tcW w:w="3989" w:type="dxa"/>
            <w:gridSpan w:val="2"/>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宋体"/>
                <w:color w:val="000000"/>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CX43</w:t>
            </w:r>
          </w:p>
        </w:tc>
        <w:tc>
          <w:tcPr>
            <w:tcW w:w="593" w:type="dxa"/>
            <w:vAlign w:val="center"/>
          </w:tcPr>
          <w:p>
            <w:pPr>
              <w:keepNext w:val="0"/>
              <w:keepLines w:val="0"/>
              <w:widowControl w:val="0"/>
              <w:suppressLineNumbers w:val="0"/>
              <w:autoSpaceDE w:val="0"/>
              <w:autoSpaceDN w:val="0"/>
              <w:spacing w:before="0" w:beforeAutospacing="0" w:after="0" w:afterAutospacing="0"/>
              <w:ind w:left="0" w:leftChars="0" w:right="0" w:rightChars="0"/>
              <w:jc w:val="center"/>
              <w:rPr>
                <w:rFonts w:hint="eastAsia" w:ascii="Times New Roman" w:hAnsi="Times New Roman" w:eastAsia="仿宋_GB2312" w:cs="Times New Roman"/>
                <w:color w:val="000000"/>
                <w:kern w:val="0"/>
                <w:sz w:val="20"/>
                <w:szCs w:val="20"/>
                <w:lang w:val="en-US" w:eastAsia="en-US" w:bidi="ar-SA"/>
              </w:rPr>
            </w:pPr>
            <w:r>
              <w:rPr>
                <w:rFonts w:hint="default" w:ascii="Times New Roman" w:hAnsi="Times New Roman" w:eastAsia="仿宋_GB2312" w:cs="Times New Roman"/>
                <w:kern w:val="2"/>
                <w:sz w:val="21"/>
                <w:szCs w:val="21"/>
                <w:lang w:val="en-US" w:eastAsia="zh-CN" w:bidi="ar"/>
              </w:rPr>
              <w:t>1</w:t>
            </w:r>
          </w:p>
        </w:tc>
        <w:tc>
          <w:tcPr>
            <w:tcW w:w="1171" w:type="dxa"/>
            <w:gridSpan w:val="3"/>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仿宋_GB2312"/>
                <w:lang w:val="en-US" w:eastAsia="zh-CN"/>
              </w:rPr>
            </w:pPr>
            <w:r>
              <w:rPr>
                <w:rFonts w:hint="eastAsia" w:eastAsia="仿宋_GB2312"/>
                <w:lang w:val="en-US" w:eastAsia="zh-CN"/>
              </w:rPr>
              <w:t>2022</w:t>
            </w:r>
          </w:p>
        </w:tc>
      </w:tr>
    </w:tbl>
    <w:p>
      <w:pPr>
        <w:ind w:firstLine="470" w:firstLineChars="196"/>
        <w:rPr>
          <w:rFonts w:eastAsia="仿宋_GB2312"/>
        </w:rPr>
      </w:pPr>
      <w:r>
        <w:rPr>
          <w:rFonts w:eastAsia="仿宋_GB2312"/>
          <w:sz w:val="24"/>
        </w:rPr>
        <w:t>注：若为医学类专业应附医疗仪器设备清单。</w:t>
      </w:r>
    </w:p>
    <w:p>
      <w:pPr>
        <w:rPr>
          <w:rFonts w:eastAsia="仿宋_GB2312"/>
        </w:rPr>
      </w:pPr>
    </w:p>
    <w:p>
      <w:pPr>
        <w:rPr>
          <w:rFonts w:eastAsia="仿宋_GB2312"/>
        </w:rPr>
      </w:pPr>
    </w:p>
    <w:p>
      <w:pPr>
        <w:jc w:val="center"/>
        <w:rPr>
          <w:rFonts w:hint="eastAsia" w:ascii="黑体" w:hAnsi="黑体" w:eastAsia="黑体"/>
          <w:bCs/>
          <w:kern w:val="0"/>
          <w:sz w:val="36"/>
          <w:szCs w:val="36"/>
        </w:rPr>
      </w:pPr>
      <w:r>
        <w:rPr>
          <w:rFonts w:hint="eastAsia" w:ascii="黑体" w:hAnsi="黑体" w:eastAsia="黑体"/>
          <w:bCs/>
          <w:kern w:val="0"/>
          <w:sz w:val="36"/>
          <w:szCs w:val="36"/>
        </w:rPr>
        <w:t>9.学校近三年新增专业情况表</w:t>
      </w:r>
    </w:p>
    <w:p>
      <w:pPr>
        <w:rPr>
          <w:rFonts w:eastAsia="仿宋_GB2312"/>
          <w:kern w:val="0"/>
          <w:sz w:val="24"/>
        </w:rPr>
      </w:pPr>
    </w:p>
    <w:tbl>
      <w:tblPr>
        <w:tblStyle w:val="6"/>
        <w:tblW w:w="89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0"/>
        <w:gridCol w:w="1595"/>
        <w:gridCol w:w="1399"/>
        <w:gridCol w:w="3060"/>
        <w:gridCol w:w="19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jc w:val="center"/>
        </w:trPr>
        <w:tc>
          <w:tcPr>
            <w:tcW w:w="8962" w:type="dxa"/>
            <w:gridSpan w:val="5"/>
            <w:tcBorders>
              <w:top w:val="single" w:color="auto" w:sz="4" w:space="0"/>
              <w:left w:val="single" w:color="auto" w:sz="4" w:space="0"/>
              <w:bottom w:val="single" w:color="auto" w:sz="4" w:space="0"/>
              <w:right w:val="single" w:color="auto" w:sz="4" w:space="0"/>
            </w:tcBorders>
            <w:vAlign w:val="center"/>
          </w:tcPr>
          <w:p>
            <w:pPr>
              <w:keepNext w:val="0"/>
              <w:keepLines w:val="0"/>
              <w:suppressLineNumbers w:val="0"/>
              <w:spacing w:before="0" w:beforeAutospacing="0" w:after="0" w:afterAutospacing="0"/>
              <w:ind w:left="0" w:right="0" w:firstLine="281" w:firstLineChars="100"/>
              <w:rPr>
                <w:rFonts w:hint="default" w:ascii="Times New Roman" w:hAnsi="Times New Roman" w:eastAsia="仿宋_GB2312"/>
                <w:b/>
                <w:sz w:val="28"/>
                <w:szCs w:val="28"/>
              </w:rPr>
            </w:pPr>
            <w:r>
              <w:rPr>
                <w:rFonts w:hint="default" w:ascii="Times New Roman" w:hAnsi="Times New Roman" w:eastAsia="仿宋_GB2312"/>
                <w:b/>
                <w:sz w:val="28"/>
                <w:szCs w:val="28"/>
              </w:rPr>
              <w:t xml:space="preserve">学校近三年（不含本年度）增设专业情况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95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序  号</w:t>
            </w:r>
          </w:p>
        </w:tc>
        <w:tc>
          <w:tcPr>
            <w:tcW w:w="1595"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专 业 代 码</w:t>
            </w:r>
          </w:p>
        </w:tc>
        <w:tc>
          <w:tcPr>
            <w:tcW w:w="1399" w:type="dxa"/>
            <w:tcBorders>
              <w:bottom w:val="single" w:color="auto" w:sz="4" w:space="0"/>
            </w:tcBorders>
            <w:vAlign w:val="center"/>
          </w:tcPr>
          <w:p>
            <w:pPr>
              <w:keepNext w:val="0"/>
              <w:keepLines w:val="0"/>
              <w:suppressLineNumbers w:val="0"/>
              <w:spacing w:before="0" w:beforeAutospacing="0" w:after="0" w:afterAutospacing="0"/>
              <w:ind w:left="210" w:right="0" w:hanging="210" w:hangingChars="100"/>
              <w:jc w:val="center"/>
              <w:rPr>
                <w:rFonts w:hint="default" w:ascii="Times New Roman" w:hAnsi="Times New Roman" w:eastAsia="仿宋_GB2312"/>
                <w:szCs w:val="21"/>
              </w:rPr>
            </w:pPr>
            <w:r>
              <w:rPr>
                <w:rFonts w:hint="default" w:ascii="Times New Roman" w:hAnsi="Times New Roman" w:eastAsia="仿宋_GB2312"/>
                <w:szCs w:val="21"/>
              </w:rPr>
              <w:t>本/专科</w:t>
            </w:r>
          </w:p>
        </w:tc>
        <w:tc>
          <w:tcPr>
            <w:tcW w:w="3060"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专   业   名   称</w:t>
            </w:r>
          </w:p>
        </w:tc>
        <w:tc>
          <w:tcPr>
            <w:tcW w:w="1958" w:type="dxa"/>
            <w:tcBorders>
              <w:bottom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Cs w:val="21"/>
              </w:rPr>
            </w:pPr>
            <w:r>
              <w:rPr>
                <w:rFonts w:hint="default" w:ascii="Times New Roman" w:hAnsi="Times New Roman" w:eastAsia="仿宋_GB2312"/>
                <w:szCs w:val="21"/>
              </w:rPr>
              <w:t>设 置 年 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1</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4" w:hRule="atLeast"/>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2</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3</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4</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5</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6</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7</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8</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0" w:type="dxa"/>
            <w:tcBorders>
              <w:top w:val="single" w:color="auto" w:sz="4" w:space="0"/>
            </w:tcBorders>
            <w:vAlign w:val="center"/>
          </w:tcPr>
          <w:p>
            <w:pPr>
              <w:keepNext w:val="0"/>
              <w:keepLines w:val="0"/>
              <w:suppressLineNumbers w:val="0"/>
              <w:spacing w:before="0" w:beforeAutospacing="0" w:after="0" w:afterAutospacing="0"/>
              <w:ind w:left="0" w:right="0"/>
              <w:jc w:val="center"/>
              <w:rPr>
                <w:rFonts w:hint="default" w:ascii="Times New Roman" w:hAnsi="Times New Roman" w:eastAsia="仿宋_GB2312"/>
                <w:sz w:val="28"/>
                <w:szCs w:val="28"/>
              </w:rPr>
            </w:pPr>
            <w:r>
              <w:rPr>
                <w:rFonts w:hint="default" w:ascii="Times New Roman" w:hAnsi="Times New Roman" w:eastAsia="仿宋_GB2312"/>
                <w:sz w:val="28"/>
                <w:szCs w:val="28"/>
              </w:rPr>
              <w:t>9</w:t>
            </w:r>
          </w:p>
        </w:tc>
        <w:tc>
          <w:tcPr>
            <w:tcW w:w="1595"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399"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3060"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c>
          <w:tcPr>
            <w:tcW w:w="1958" w:type="dxa"/>
            <w:tcBorders>
              <w:top w:val="single" w:color="auto" w:sz="4" w:space="0"/>
            </w:tcBorders>
          </w:tcPr>
          <w:p>
            <w:pPr>
              <w:keepNext w:val="0"/>
              <w:keepLines w:val="0"/>
              <w:suppressLineNumbers w:val="0"/>
              <w:spacing w:before="0" w:beforeAutospacing="0" w:after="0" w:afterAutospacing="0"/>
              <w:ind w:left="0" w:right="0"/>
              <w:rPr>
                <w:rFonts w:hint="default" w:ascii="Times New Roman" w:hAnsi="Times New Roman" w:eastAsia="仿宋_GB2312"/>
                <w:sz w:val="28"/>
                <w:szCs w:val="28"/>
              </w:rPr>
            </w:pPr>
          </w:p>
        </w:tc>
      </w:tr>
    </w:tbl>
    <w:p/>
    <w:sectPr>
      <w:headerReference r:id="rId3" w:type="default"/>
      <w:footerReference r:id="rId4" w:type="default"/>
      <w:footerReference r:id="rId5" w:type="even"/>
      <w:pgSz w:w="11906" w:h="16838"/>
      <w:pgMar w:top="1276" w:right="1134" w:bottom="1418" w:left="1418" w:header="851" w:footer="1035" w:gutter="0"/>
      <w:pgBorders>
        <w:top w:val="none" w:sz="0" w:space="0"/>
        <w:left w:val="none" w:sz="0" w:space="0"/>
        <w:bottom w:val="none" w:sz="0" w:space="0"/>
        <w:right w:val="none" w:sz="0" w:space="0"/>
      </w:pgBorders>
      <w:pgNumType w:start="1"/>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等线">
    <w:panose1 w:val="02010600030101010101"/>
    <w:charset w:val="86"/>
    <w:family w:val="auto"/>
    <w:pitch w:val="default"/>
    <w:sig w:usb0="A00002BF" w:usb1="38CF7CFA" w:usb2="00000016" w:usb3="00000000" w:csb0="0004000F" w:csb1="00000000"/>
  </w:font>
  <w:font w:name="华文楷体">
    <w:panose1 w:val="02010600040101010101"/>
    <w:charset w:val="86"/>
    <w:family w:val="auto"/>
    <w:pitch w:val="default"/>
    <w:sig w:usb0="00000287" w:usb1="080F0000" w:usb2="00000000" w:usb3="00000000" w:csb0="0004009F" w:csb1="DFD7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font>
  <w:font w:name="楷体">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Fonts w:hint="eastAsia"/>
        <w:sz w:val="28"/>
        <w:szCs w:val="28"/>
      </w:rPr>
    </w:pPr>
    <w:r>
      <w:rPr>
        <w:rStyle w:val="10"/>
        <w:rFonts w:hint="eastAsia"/>
        <w:sz w:val="28"/>
        <w:szCs w:val="28"/>
      </w:rPr>
      <w:t xml:space="preserve">— </w:t>
    </w:r>
    <w:r>
      <w:rPr>
        <w:rStyle w:val="10"/>
        <w:sz w:val="28"/>
        <w:szCs w:val="28"/>
      </w:rPr>
      <w:fldChar w:fldCharType="begin"/>
    </w:r>
    <w:r>
      <w:rPr>
        <w:rStyle w:val="10"/>
        <w:sz w:val="28"/>
        <w:szCs w:val="28"/>
      </w:rPr>
      <w:instrText xml:space="preserve">PAGE  </w:instrText>
    </w:r>
    <w:r>
      <w:rPr>
        <w:rStyle w:val="10"/>
        <w:sz w:val="28"/>
        <w:szCs w:val="28"/>
      </w:rPr>
      <w:fldChar w:fldCharType="separate"/>
    </w:r>
    <w:r>
      <w:rPr>
        <w:rStyle w:val="10"/>
        <w:sz w:val="28"/>
        <w:szCs w:val="28"/>
      </w:rPr>
      <w:t>2</w:t>
    </w:r>
    <w:r>
      <w:rPr>
        <w:rStyle w:val="10"/>
        <w:sz w:val="28"/>
        <w:szCs w:val="28"/>
      </w:rPr>
      <w:fldChar w:fldCharType="end"/>
    </w:r>
    <w:r>
      <w:rPr>
        <w:rStyle w:val="10"/>
        <w:rFonts w:hint="eastAsia"/>
        <w:sz w:val="28"/>
        <w:szCs w:val="28"/>
      </w:rPr>
      <w:t xml:space="preserve"> —</w:t>
    </w:r>
  </w:p>
  <w:p>
    <w:pPr>
      <w:pStyle w:val="3"/>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framePr w:wrap="around" w:vAnchor="text" w:hAnchor="margin" w:xAlign="outside" w:y="1"/>
      <w:rPr>
        <w:rStyle w:val="10"/>
      </w:rPr>
    </w:pPr>
    <w:r>
      <w:rPr>
        <w:rStyle w:val="10"/>
      </w:rPr>
      <w:fldChar w:fldCharType="begin"/>
    </w:r>
    <w:r>
      <w:rPr>
        <w:rStyle w:val="10"/>
      </w:rPr>
      <w:instrText xml:space="preserve">PAGE  </w:instrText>
    </w:r>
    <w:r>
      <w:rPr>
        <w:rStyle w:val="10"/>
      </w:rPr>
      <w:fldChar w:fldCharType="end"/>
    </w:r>
  </w:p>
  <w:p>
    <w:pPr>
      <w:pStyle w:val="3"/>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588649F"/>
    <w:multiLevelType w:val="multilevel"/>
    <w:tmpl w:val="3588649F"/>
    <w:lvl w:ilvl="0" w:tentative="0">
      <w:start w:val="1"/>
      <w:numFmt w:val="decimalEnclosedFullstop"/>
      <w:lvlText w:val="%1"/>
      <w:lvlJc w:val="left"/>
      <w:pPr>
        <w:tabs>
          <w:tab w:val="left" w:pos="360"/>
        </w:tabs>
        <w:ind w:left="360" w:hanging="36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386F595A"/>
    <w:multiLevelType w:val="singleLevel"/>
    <w:tmpl w:val="386F595A"/>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c5OGJhZDVlZjlkY2E2YTM3ZGNiYTU1YmRmODQwNTQifQ=="/>
  </w:docVars>
  <w:rsids>
    <w:rsidRoot w:val="00172A27"/>
    <w:rsid w:val="000078EB"/>
    <w:rsid w:val="00024A2C"/>
    <w:rsid w:val="00036C29"/>
    <w:rsid w:val="0004126A"/>
    <w:rsid w:val="00043AA5"/>
    <w:rsid w:val="0007144B"/>
    <w:rsid w:val="0007528D"/>
    <w:rsid w:val="00083A22"/>
    <w:rsid w:val="000A6F9B"/>
    <w:rsid w:val="000B1C82"/>
    <w:rsid w:val="000C1CAF"/>
    <w:rsid w:val="000D7DE6"/>
    <w:rsid w:val="000E2004"/>
    <w:rsid w:val="000F28E8"/>
    <w:rsid w:val="0010179D"/>
    <w:rsid w:val="001044BB"/>
    <w:rsid w:val="00147E9C"/>
    <w:rsid w:val="00157503"/>
    <w:rsid w:val="00157732"/>
    <w:rsid w:val="001601A1"/>
    <w:rsid w:val="00186965"/>
    <w:rsid w:val="001B74A3"/>
    <w:rsid w:val="001C3D88"/>
    <w:rsid w:val="001D1613"/>
    <w:rsid w:val="001E2D65"/>
    <w:rsid w:val="001F39A2"/>
    <w:rsid w:val="00215EFA"/>
    <w:rsid w:val="0021633F"/>
    <w:rsid w:val="00220784"/>
    <w:rsid w:val="002217B3"/>
    <w:rsid w:val="00240935"/>
    <w:rsid w:val="00245908"/>
    <w:rsid w:val="00274EBF"/>
    <w:rsid w:val="002869A3"/>
    <w:rsid w:val="002D1692"/>
    <w:rsid w:val="002E0B7A"/>
    <w:rsid w:val="003107A8"/>
    <w:rsid w:val="00323A07"/>
    <w:rsid w:val="00333D1D"/>
    <w:rsid w:val="00337C7F"/>
    <w:rsid w:val="003569E1"/>
    <w:rsid w:val="00364497"/>
    <w:rsid w:val="00383044"/>
    <w:rsid w:val="003872E3"/>
    <w:rsid w:val="003A169C"/>
    <w:rsid w:val="003C2BBF"/>
    <w:rsid w:val="003D31BD"/>
    <w:rsid w:val="003E1944"/>
    <w:rsid w:val="00442FAD"/>
    <w:rsid w:val="00445420"/>
    <w:rsid w:val="004C7FE9"/>
    <w:rsid w:val="00500A2C"/>
    <w:rsid w:val="00503CFF"/>
    <w:rsid w:val="00507314"/>
    <w:rsid w:val="005137AB"/>
    <w:rsid w:val="005441EE"/>
    <w:rsid w:val="00550F51"/>
    <w:rsid w:val="0058149D"/>
    <w:rsid w:val="00584435"/>
    <w:rsid w:val="005858A0"/>
    <w:rsid w:val="00593E5D"/>
    <w:rsid w:val="005A408A"/>
    <w:rsid w:val="005B7213"/>
    <w:rsid w:val="005D714D"/>
    <w:rsid w:val="0060194A"/>
    <w:rsid w:val="00627CF4"/>
    <w:rsid w:val="006333F2"/>
    <w:rsid w:val="0063471A"/>
    <w:rsid w:val="006370D7"/>
    <w:rsid w:val="00650397"/>
    <w:rsid w:val="006630CA"/>
    <w:rsid w:val="006767C3"/>
    <w:rsid w:val="006808BF"/>
    <w:rsid w:val="006A0747"/>
    <w:rsid w:val="006B4886"/>
    <w:rsid w:val="006C5CE1"/>
    <w:rsid w:val="006C7CA1"/>
    <w:rsid w:val="00737A80"/>
    <w:rsid w:val="00767F54"/>
    <w:rsid w:val="00785DF9"/>
    <w:rsid w:val="00786545"/>
    <w:rsid w:val="00791064"/>
    <w:rsid w:val="007A0C0C"/>
    <w:rsid w:val="007A7F31"/>
    <w:rsid w:val="007B72AA"/>
    <w:rsid w:val="007B7E82"/>
    <w:rsid w:val="007C74DF"/>
    <w:rsid w:val="007D7CC7"/>
    <w:rsid w:val="007F12F9"/>
    <w:rsid w:val="007F2982"/>
    <w:rsid w:val="0080110E"/>
    <w:rsid w:val="008141E1"/>
    <w:rsid w:val="00824438"/>
    <w:rsid w:val="00830390"/>
    <w:rsid w:val="00837842"/>
    <w:rsid w:val="0085596F"/>
    <w:rsid w:val="0087241B"/>
    <w:rsid w:val="008850D9"/>
    <w:rsid w:val="00895301"/>
    <w:rsid w:val="008F2F9C"/>
    <w:rsid w:val="00907D93"/>
    <w:rsid w:val="00933566"/>
    <w:rsid w:val="00933C87"/>
    <w:rsid w:val="009364C3"/>
    <w:rsid w:val="00944C13"/>
    <w:rsid w:val="00952D0B"/>
    <w:rsid w:val="00953234"/>
    <w:rsid w:val="009720AE"/>
    <w:rsid w:val="00982842"/>
    <w:rsid w:val="009906E5"/>
    <w:rsid w:val="009928C6"/>
    <w:rsid w:val="009973BF"/>
    <w:rsid w:val="009B56C3"/>
    <w:rsid w:val="009B6F10"/>
    <w:rsid w:val="009D07E8"/>
    <w:rsid w:val="009D6606"/>
    <w:rsid w:val="009F7F33"/>
    <w:rsid w:val="00A069FE"/>
    <w:rsid w:val="00A213A1"/>
    <w:rsid w:val="00A26C28"/>
    <w:rsid w:val="00A50199"/>
    <w:rsid w:val="00A526EF"/>
    <w:rsid w:val="00A82374"/>
    <w:rsid w:val="00A906FB"/>
    <w:rsid w:val="00AA5FB3"/>
    <w:rsid w:val="00AB3243"/>
    <w:rsid w:val="00AF0608"/>
    <w:rsid w:val="00AF0C35"/>
    <w:rsid w:val="00AF1692"/>
    <w:rsid w:val="00AF39F1"/>
    <w:rsid w:val="00AF7AF8"/>
    <w:rsid w:val="00B44E03"/>
    <w:rsid w:val="00B834B2"/>
    <w:rsid w:val="00BE68F1"/>
    <w:rsid w:val="00C15954"/>
    <w:rsid w:val="00C20334"/>
    <w:rsid w:val="00C21DA2"/>
    <w:rsid w:val="00C3023D"/>
    <w:rsid w:val="00C34EE1"/>
    <w:rsid w:val="00C4610E"/>
    <w:rsid w:val="00C639DD"/>
    <w:rsid w:val="00C721EB"/>
    <w:rsid w:val="00C754D4"/>
    <w:rsid w:val="00C86E0F"/>
    <w:rsid w:val="00CB6C35"/>
    <w:rsid w:val="00CE5713"/>
    <w:rsid w:val="00CE7E4F"/>
    <w:rsid w:val="00D33CF3"/>
    <w:rsid w:val="00D716A5"/>
    <w:rsid w:val="00DC0B50"/>
    <w:rsid w:val="00DC6D2D"/>
    <w:rsid w:val="00E158B6"/>
    <w:rsid w:val="00E54CB8"/>
    <w:rsid w:val="00E61915"/>
    <w:rsid w:val="00E82C8B"/>
    <w:rsid w:val="00E91082"/>
    <w:rsid w:val="00EA39D8"/>
    <w:rsid w:val="00EC44D8"/>
    <w:rsid w:val="00EC452B"/>
    <w:rsid w:val="00F00B01"/>
    <w:rsid w:val="00F02D42"/>
    <w:rsid w:val="00F10664"/>
    <w:rsid w:val="00F151A5"/>
    <w:rsid w:val="00F16EA0"/>
    <w:rsid w:val="00F452EA"/>
    <w:rsid w:val="00F557BD"/>
    <w:rsid w:val="00F77AB3"/>
    <w:rsid w:val="00F8766E"/>
    <w:rsid w:val="00FD4FB6"/>
    <w:rsid w:val="00FE137A"/>
    <w:rsid w:val="00FE388A"/>
    <w:rsid w:val="00FE7B3C"/>
    <w:rsid w:val="013178AD"/>
    <w:rsid w:val="019E3125"/>
    <w:rsid w:val="01F64D0F"/>
    <w:rsid w:val="02D50DC8"/>
    <w:rsid w:val="02E64D83"/>
    <w:rsid w:val="03D8291E"/>
    <w:rsid w:val="04A86794"/>
    <w:rsid w:val="052B1173"/>
    <w:rsid w:val="053C336A"/>
    <w:rsid w:val="05BE451B"/>
    <w:rsid w:val="065169B7"/>
    <w:rsid w:val="06DA4BFF"/>
    <w:rsid w:val="07496605"/>
    <w:rsid w:val="074B78AB"/>
    <w:rsid w:val="09CC630E"/>
    <w:rsid w:val="0AA23310"/>
    <w:rsid w:val="0B633831"/>
    <w:rsid w:val="0D42705A"/>
    <w:rsid w:val="0D674D12"/>
    <w:rsid w:val="0D8E0DDE"/>
    <w:rsid w:val="0E855450"/>
    <w:rsid w:val="0FA83AEC"/>
    <w:rsid w:val="11A7392F"/>
    <w:rsid w:val="12241424"/>
    <w:rsid w:val="12AA36D7"/>
    <w:rsid w:val="146F2E2A"/>
    <w:rsid w:val="14C52A4A"/>
    <w:rsid w:val="156B5E44"/>
    <w:rsid w:val="1585667E"/>
    <w:rsid w:val="1609580A"/>
    <w:rsid w:val="16467BBB"/>
    <w:rsid w:val="16837C3E"/>
    <w:rsid w:val="178729C1"/>
    <w:rsid w:val="17AE3C6A"/>
    <w:rsid w:val="1AB81E7E"/>
    <w:rsid w:val="1BB6133F"/>
    <w:rsid w:val="1C393D1E"/>
    <w:rsid w:val="1CFC5477"/>
    <w:rsid w:val="1D0460DA"/>
    <w:rsid w:val="1D214EDE"/>
    <w:rsid w:val="1D8965DF"/>
    <w:rsid w:val="1DDB32DF"/>
    <w:rsid w:val="1E124827"/>
    <w:rsid w:val="1E390005"/>
    <w:rsid w:val="1FF9389D"/>
    <w:rsid w:val="200F101E"/>
    <w:rsid w:val="20D56FA3"/>
    <w:rsid w:val="20F12E19"/>
    <w:rsid w:val="21EB1616"/>
    <w:rsid w:val="21F36242"/>
    <w:rsid w:val="22B81A70"/>
    <w:rsid w:val="27005B64"/>
    <w:rsid w:val="272700E2"/>
    <w:rsid w:val="27DA0163"/>
    <w:rsid w:val="283E3B55"/>
    <w:rsid w:val="29257B04"/>
    <w:rsid w:val="2A180857"/>
    <w:rsid w:val="2C3A38C6"/>
    <w:rsid w:val="2C3A4794"/>
    <w:rsid w:val="2C7D1A05"/>
    <w:rsid w:val="2D8C63A3"/>
    <w:rsid w:val="2DD33A51"/>
    <w:rsid w:val="2E6D18FD"/>
    <w:rsid w:val="2E861045"/>
    <w:rsid w:val="2FD21F02"/>
    <w:rsid w:val="31FB075D"/>
    <w:rsid w:val="32812697"/>
    <w:rsid w:val="32D63C1D"/>
    <w:rsid w:val="348C6C89"/>
    <w:rsid w:val="34A9783B"/>
    <w:rsid w:val="351078BA"/>
    <w:rsid w:val="355A2777"/>
    <w:rsid w:val="355F439E"/>
    <w:rsid w:val="35A818A1"/>
    <w:rsid w:val="35D31336"/>
    <w:rsid w:val="37425D25"/>
    <w:rsid w:val="37C14E66"/>
    <w:rsid w:val="397D4DF2"/>
    <w:rsid w:val="3A03179B"/>
    <w:rsid w:val="3A1F0E9F"/>
    <w:rsid w:val="3AC3717D"/>
    <w:rsid w:val="3BA50732"/>
    <w:rsid w:val="3BD50532"/>
    <w:rsid w:val="3BE20011"/>
    <w:rsid w:val="3BE61375"/>
    <w:rsid w:val="3C8A7F52"/>
    <w:rsid w:val="3CA8487C"/>
    <w:rsid w:val="3CE753A4"/>
    <w:rsid w:val="40D20119"/>
    <w:rsid w:val="425440AD"/>
    <w:rsid w:val="42552DB0"/>
    <w:rsid w:val="42A81132"/>
    <w:rsid w:val="42A90457"/>
    <w:rsid w:val="42F4401C"/>
    <w:rsid w:val="432D07D0"/>
    <w:rsid w:val="43486471"/>
    <w:rsid w:val="46173E10"/>
    <w:rsid w:val="462E1665"/>
    <w:rsid w:val="465F5FAB"/>
    <w:rsid w:val="48C05BEA"/>
    <w:rsid w:val="4A01737A"/>
    <w:rsid w:val="4BA9707A"/>
    <w:rsid w:val="4F3D0E54"/>
    <w:rsid w:val="4FBB3FE2"/>
    <w:rsid w:val="4FCC0230"/>
    <w:rsid w:val="51200A2D"/>
    <w:rsid w:val="52257661"/>
    <w:rsid w:val="523A222B"/>
    <w:rsid w:val="53B52502"/>
    <w:rsid w:val="53C658BC"/>
    <w:rsid w:val="54BC0A6D"/>
    <w:rsid w:val="54D23DEC"/>
    <w:rsid w:val="54F226E1"/>
    <w:rsid w:val="56582A17"/>
    <w:rsid w:val="57422DF6"/>
    <w:rsid w:val="58B2640F"/>
    <w:rsid w:val="58D72319"/>
    <w:rsid w:val="592A2449"/>
    <w:rsid w:val="59554FEC"/>
    <w:rsid w:val="596F2552"/>
    <w:rsid w:val="59FB2037"/>
    <w:rsid w:val="5A5D684E"/>
    <w:rsid w:val="5AD70EAC"/>
    <w:rsid w:val="5B417F1E"/>
    <w:rsid w:val="5C2C2A22"/>
    <w:rsid w:val="5D537A94"/>
    <w:rsid w:val="5D6F2B20"/>
    <w:rsid w:val="5F0B0627"/>
    <w:rsid w:val="5F5E1522"/>
    <w:rsid w:val="5FB8005D"/>
    <w:rsid w:val="5FD3796A"/>
    <w:rsid w:val="607D4CA4"/>
    <w:rsid w:val="60A24FBB"/>
    <w:rsid w:val="60BF5B6D"/>
    <w:rsid w:val="61B2122D"/>
    <w:rsid w:val="62D469B3"/>
    <w:rsid w:val="635160D2"/>
    <w:rsid w:val="655B398A"/>
    <w:rsid w:val="674A015A"/>
    <w:rsid w:val="68F91E38"/>
    <w:rsid w:val="69423F5E"/>
    <w:rsid w:val="69A9560C"/>
    <w:rsid w:val="69C96878"/>
    <w:rsid w:val="6A6D3B4C"/>
    <w:rsid w:val="6BD44496"/>
    <w:rsid w:val="6CD52274"/>
    <w:rsid w:val="6CED1CB3"/>
    <w:rsid w:val="6D981C1F"/>
    <w:rsid w:val="6E3D27C7"/>
    <w:rsid w:val="6FBB7E47"/>
    <w:rsid w:val="703A5210"/>
    <w:rsid w:val="70CE7706"/>
    <w:rsid w:val="72C45265"/>
    <w:rsid w:val="73136CAF"/>
    <w:rsid w:val="74367A9C"/>
    <w:rsid w:val="756F66C2"/>
    <w:rsid w:val="76782C4E"/>
    <w:rsid w:val="7770132E"/>
    <w:rsid w:val="78A5597F"/>
    <w:rsid w:val="7B2C1BF9"/>
    <w:rsid w:val="7B42766E"/>
    <w:rsid w:val="7C7057CC"/>
    <w:rsid w:val="7D80622C"/>
    <w:rsid w:val="7EA12E2C"/>
    <w:rsid w:val="7FA82901"/>
    <w:rsid w:val="7FDD5B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8">
    <w:name w:val="Default Paragraph Font"/>
    <w:semiHidden/>
    <w:unhideWhenUsed/>
    <w:qFormat/>
    <w:uiPriority w:val="1"/>
  </w:style>
  <w:style w:type="table" w:default="1" w:styleId="6">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3">
    <w:name w:val="footer"/>
    <w:basedOn w:val="1"/>
    <w:link w:val="13"/>
    <w:qFormat/>
    <w:uiPriority w:val="99"/>
    <w:pPr>
      <w:tabs>
        <w:tab w:val="center" w:pos="4153"/>
        <w:tab w:val="right" w:pos="8306"/>
      </w:tabs>
      <w:snapToGrid w:val="0"/>
      <w:jc w:val="left"/>
    </w:pPr>
    <w:rPr>
      <w:sz w:val="18"/>
      <w:szCs w:val="18"/>
    </w:rPr>
  </w:style>
  <w:style w:type="paragraph" w:styleId="4">
    <w:name w:val="header"/>
    <w:basedOn w:val="1"/>
    <w:link w:val="12"/>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0"/>
    <w:pPr>
      <w:widowControl/>
      <w:spacing w:before="100" w:beforeAutospacing="1" w:after="100" w:afterAutospacing="1"/>
      <w:jc w:val="left"/>
    </w:pPr>
    <w:rPr>
      <w:rFonts w:ascii="宋体" w:hAnsi="宋体"/>
      <w:kern w:val="0"/>
      <w:sz w:val="24"/>
    </w:rPr>
  </w:style>
  <w:style w:type="table" w:styleId="7">
    <w:name w:val="Table Grid"/>
    <w:basedOn w:val="6"/>
    <w:qFormat/>
    <w:uiPriority w:val="0"/>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qFormat/>
    <w:uiPriority w:val="0"/>
    <w:rPr>
      <w:b/>
      <w:bCs/>
    </w:rPr>
  </w:style>
  <w:style w:type="character" w:styleId="10">
    <w:name w:val="page number"/>
    <w:basedOn w:val="8"/>
    <w:qFormat/>
    <w:uiPriority w:val="0"/>
  </w:style>
  <w:style w:type="paragraph" w:customStyle="1" w:styleId="11">
    <w:name w:val="教育部3"/>
    <w:basedOn w:val="1"/>
    <w:qFormat/>
    <w:uiPriority w:val="0"/>
    <w:pPr>
      <w:widowControl/>
      <w:spacing w:line="440" w:lineRule="exact"/>
      <w:jc w:val="center"/>
    </w:pPr>
    <w:rPr>
      <w:rFonts w:ascii="方正小标宋_GBK" w:eastAsia="方正小标宋_GBK"/>
      <w:bCs/>
      <w:kern w:val="0"/>
      <w:sz w:val="32"/>
      <w:szCs w:val="21"/>
    </w:rPr>
  </w:style>
  <w:style w:type="character" w:customStyle="1" w:styleId="12">
    <w:name w:val="页眉 Char"/>
    <w:basedOn w:val="8"/>
    <w:link w:val="4"/>
    <w:qFormat/>
    <w:uiPriority w:val="99"/>
    <w:rPr>
      <w:rFonts w:ascii="Times New Roman" w:hAnsi="Times New Roman" w:eastAsia="宋体" w:cs="Times New Roman"/>
      <w:sz w:val="18"/>
      <w:szCs w:val="18"/>
    </w:rPr>
  </w:style>
  <w:style w:type="character" w:customStyle="1" w:styleId="13">
    <w:name w:val="页脚 Char"/>
    <w:basedOn w:val="8"/>
    <w:link w:val="3"/>
    <w:qFormat/>
    <w:uiPriority w:val="99"/>
    <w:rPr>
      <w:rFonts w:ascii="Times New Roman" w:hAnsi="Times New Roman" w:eastAsia="宋体" w:cs="Times New Roman"/>
      <w:sz w:val="18"/>
      <w:szCs w:val="18"/>
    </w:rPr>
  </w:style>
  <w:style w:type="table" w:customStyle="1" w:styleId="14">
    <w:name w:val="Table Normal"/>
    <w:basedOn w:val="6"/>
    <w:qFormat/>
    <w:uiPriority w:val="0"/>
    <w:pPr>
      <w:keepNext w:val="0"/>
      <w:keepLines w:val="0"/>
      <w:widowControl w:val="0"/>
      <w:suppressLineNumbers w:val="0"/>
      <w:autoSpaceDE w:val="0"/>
      <w:autoSpaceDN w:val="0"/>
      <w:spacing w:before="0" w:beforeAutospacing="0" w:after="0" w:afterAutospacing="0"/>
      <w:ind w:left="0" w:right="0"/>
    </w:pPr>
    <w:rPr>
      <w:rFonts w:hint="default" w:ascii="Times New Roman" w:hAnsi="Times New Roman" w:cs="Times New Roman"/>
      <w:sz w:val="22"/>
      <w:szCs w:val="22"/>
      <w:lang w:eastAsia="en-US"/>
    </w:rPr>
    <w:tblPr>
      <w:tblCellMar>
        <w:top w:w="0" w:type="dxa"/>
        <w:left w:w="0" w:type="dxa"/>
        <w:bottom w:w="0" w:type="dxa"/>
        <w:right w:w="0" w:type="dxa"/>
      </w:tblCellMar>
    </w:tblPr>
  </w:style>
  <w:style w:type="paragraph" w:customStyle="1" w:styleId="15">
    <w:name w:val="Table Paragraph"/>
    <w:basedOn w:val="1"/>
    <w:qFormat/>
    <w:uiPriority w:val="0"/>
    <w:pPr>
      <w:keepNext w:val="0"/>
      <w:keepLines w:val="0"/>
      <w:widowControl w:val="0"/>
      <w:suppressLineNumbers w:val="0"/>
      <w:autoSpaceDE w:val="0"/>
      <w:autoSpaceDN w:val="0"/>
      <w:spacing w:before="0" w:beforeAutospacing="0" w:after="0" w:afterAutospacing="0"/>
      <w:ind w:left="0" w:right="0"/>
      <w:jc w:val="left"/>
    </w:pPr>
    <w:rPr>
      <w:rFonts w:hint="eastAsia" w:ascii="宋体" w:hAnsi="宋体" w:eastAsia="宋体" w:cs="宋体"/>
      <w:kern w:val="0"/>
      <w:sz w:val="22"/>
      <w:szCs w:val="22"/>
      <w:lang w:val="en-US" w:eastAsia="zh-CN" w:bidi="ar"/>
    </w:rPr>
  </w:style>
  <w:style w:type="paragraph" w:styleId="16">
    <w:name w:val="List Paragraph"/>
    <w:basedOn w:val="1"/>
    <w:qFormat/>
    <w:uiPriority w:val="34"/>
    <w:pPr>
      <w:autoSpaceDE w:val="0"/>
      <w:autoSpaceDN w:val="0"/>
      <w:spacing w:before="20"/>
      <w:ind w:left="713" w:hanging="496"/>
      <w:jc w:val="left"/>
    </w:pPr>
    <w:rPr>
      <w:rFonts w:ascii="宋体" w:hAnsi="宋体" w:eastAsia="宋体" w:cs="宋体"/>
      <w:kern w:val="0"/>
      <w:sz w:val="22"/>
      <w:lang w:val="zh-CN" w:bidi="zh-CN"/>
    </w:rPr>
  </w:style>
  <w:style w:type="character" w:customStyle="1" w:styleId="17">
    <w:name w:val="16"/>
    <w:basedOn w:val="8"/>
    <w:qFormat/>
    <w:uiPriority w:val="0"/>
    <w:rPr>
      <w:rFonts w:hint="eastAsia" w:ascii="宋体" w:hAnsi="宋体" w:eastAsia="宋体" w:cs="宋体"/>
      <w:color w:val="000000"/>
      <w:sz w:val="19"/>
      <w:szCs w:val="19"/>
    </w:rPr>
  </w:style>
  <w:style w:type="character" w:customStyle="1" w:styleId="18">
    <w:name w:val="15"/>
    <w:basedOn w:val="8"/>
    <w:qFormat/>
    <w:uiPriority w:val="0"/>
    <w:rPr>
      <w:rFonts w:hint="default" w:ascii="Times New Roman" w:hAnsi="Times New Roman" w:cs="Times New Roman"/>
      <w:color w:val="000000"/>
      <w:sz w:val="16"/>
      <w:szCs w:val="16"/>
    </w:rPr>
  </w:style>
  <w:style w:type="character" w:customStyle="1" w:styleId="19">
    <w:name w:val="10"/>
    <w:basedOn w:val="8"/>
    <w:qFormat/>
    <w:uiPriority w:val="0"/>
    <w:rPr>
      <w:rFonts w:hint="default" w:ascii="Times New Roman" w:hAnsi="Times New Roman" w:cs="Times New Roman"/>
    </w:rPr>
  </w:style>
  <w:style w:type="character" w:customStyle="1" w:styleId="20">
    <w:name w:val="17"/>
    <w:basedOn w:val="8"/>
    <w:qFormat/>
    <w:uiPriority w:val="0"/>
    <w:rPr>
      <w:rFonts w:hint="eastAsia" w:ascii="宋体" w:hAnsi="宋体" w:eastAsia="宋体" w:cs="宋体"/>
      <w:color w:val="000000"/>
      <w:sz w:val="16"/>
      <w:szCs w:val="16"/>
    </w:rPr>
  </w:style>
  <w:style w:type="character" w:customStyle="1" w:styleId="21">
    <w:name w:val="18"/>
    <w:basedOn w:val="8"/>
    <w:qFormat/>
    <w:uiPriority w:val="0"/>
    <w:rPr>
      <w:rFonts w:hint="default" w:ascii="Times New Roman" w:hAnsi="Times New Roman" w:cs="Times New Roman"/>
      <w:color w:val="000000"/>
      <w:sz w:val="19"/>
      <w:szCs w:val="19"/>
    </w:rPr>
  </w:style>
  <w:style w:type="paragraph" w:customStyle="1" w:styleId="22">
    <w:name w:val="this"/>
    <w:basedOn w:val="1"/>
    <w:qFormat/>
    <w:uiPriority w:val="0"/>
    <w:pPr>
      <w:spacing w:line="360" w:lineRule="auto"/>
      <w:ind w:firstLine="960" w:firstLineChars="200"/>
      <w:jc w:val="both"/>
    </w:pPr>
    <w:rPr>
      <w:rFonts w:hint="eastAsia" w:eastAsia="仿宋_GB2312" w:cs="Times New Roman"/>
      <w:sz w:val="2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27</Pages>
  <Words>13489</Words>
  <Characters>14397</Characters>
  <Lines>1</Lines>
  <Paragraphs>1</Paragraphs>
  <TotalTime>3</TotalTime>
  <ScaleCrop>false</ScaleCrop>
  <LinksUpToDate>false</LinksUpToDate>
  <CharactersWithSpaces>15070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2019-06-06T04:11:00Z</dcterms:created>
  <dc:creator>Administrator</dc:creator>
  <cp:lastModifiedBy>heartbeats</cp:lastModifiedBy>
  <dcterms:modified xsi:type="dcterms:W3CDTF">2023-08-25T05:38:01Z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652176A7B189417C9D861D8EA48DC178_12</vt:lpwstr>
  </property>
</Properties>
</file>