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jc w:val="left"/>
        <w:rPr>
          <w:rFonts w:ascii="仿宋_GB2312" w:hAnsi="宋体" w:eastAsia="仿宋_GB2312" w:cs="宋体"/>
          <w:kern w:val="0"/>
          <w:sz w:val="36"/>
          <w:szCs w:val="24"/>
          <w:lang w:val="zh-CN" w:eastAsia="zh-CN" w:bidi="zh-CN"/>
        </w:rPr>
      </w:pPr>
    </w:p>
    <w:p>
      <w:pPr>
        <w:widowControl w:val="0"/>
        <w:autoSpaceDE w:val="0"/>
        <w:autoSpaceDN w:val="0"/>
        <w:jc w:val="center"/>
        <w:rPr>
          <w:rFonts w:ascii="仿宋_GB2312" w:hAnsi="宋体" w:eastAsia="仿宋_GB2312" w:cs="宋体"/>
          <w:kern w:val="0"/>
          <w:sz w:val="24"/>
          <w:szCs w:val="20"/>
          <w:lang w:val="zh-CN" w:eastAsia="zh-CN" w:bidi="zh-CN"/>
        </w:rPr>
      </w:pPr>
      <w:r>
        <w:rPr>
          <w:rFonts w:hint="eastAsia" w:ascii="黑体" w:hAnsi="黑体" w:eastAsia="黑体" w:cs="黑体"/>
          <w:sz w:val="36"/>
          <w:szCs w:val="36"/>
        </w:rPr>
        <w:t>校内专业设置评议专家组意见表</w:t>
      </w:r>
    </w:p>
    <w:tbl>
      <w:tblPr>
        <w:tblStyle w:val="4"/>
        <w:tblW w:w="9573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81" w:hRule="atLeast"/>
        </w:trPr>
        <w:tc>
          <w:tcPr>
            <w:tcW w:w="6913" w:type="dxa"/>
            <w:gridSpan w:val="2"/>
          </w:tcPr>
          <w:p>
            <w:pPr>
              <w:widowControl w:val="0"/>
              <w:autoSpaceDE w:val="0"/>
              <w:autoSpaceDN w:val="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before="16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总体判断拟开设专业是否可行</w:t>
            </w:r>
          </w:p>
        </w:tc>
        <w:tc>
          <w:tcPr>
            <w:tcW w:w="2660" w:type="dxa"/>
          </w:tcPr>
          <w:p>
            <w:pPr>
              <w:widowControl w:val="0"/>
              <w:autoSpaceDE w:val="0"/>
              <w:autoSpaceDN w:val="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</w:p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48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49" w:hRule="atLeast"/>
        </w:trPr>
        <w:tc>
          <w:tcPr>
            <w:tcW w:w="9573" w:type="dxa"/>
            <w:gridSpan w:val="3"/>
          </w:tcPr>
          <w:p>
            <w:pPr>
              <w:widowControl w:val="0"/>
              <w:autoSpaceDE w:val="0"/>
              <w:autoSpaceDN w:val="0"/>
              <w:spacing w:before="112" w:line="360" w:lineRule="auto"/>
              <w:ind w:left="107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理由：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2023年8月24日，昆明理工大学津桥学院组织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校外专家组会议，对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生物技术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专业申报材料进行了审议，形成如下意见:</w:t>
            </w:r>
          </w:p>
          <w:p>
            <w:pPr>
              <w:pStyle w:val="5"/>
              <w:keepNext w:val="0"/>
              <w:keepLines w:val="0"/>
              <w:suppressLineNumbers w:val="0"/>
              <w:autoSpaceDE w:val="0"/>
              <w:autoSpaceDN w:val="0"/>
              <w:bidi w:val="0"/>
              <w:spacing w:before="0" w:beforeAutospacing="0" w:after="0" w:afterAutospacing="0" w:line="240" w:lineRule="auto"/>
              <w:ind w:left="0" w:right="0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生物技术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专业人才需求较大。细胞治疗行业发展速度快、细胞产品制备技术的复杂性和标准化与专业人才短缺的矛盾，增设生物技术专业，为培养和吸引更多的专业人才，</w:t>
            </w:r>
            <w:r>
              <w:rPr>
                <w:rFonts w:hint="default"/>
                <w:lang w:val="en-US" w:eastAsia="zh-CN"/>
              </w:rPr>
              <w:t>对于补足细胞产业应用型人才短缺的短板具有重要意义。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2.办学条件具备。该专业</w:t>
            </w:r>
            <w:r>
              <w:rPr>
                <w:rFonts w:hint="default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依托昆明理工大学现</w:t>
            </w:r>
            <w:r>
              <w:rPr>
                <w:rFonts w:hint="eastAsia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有</w:t>
            </w:r>
            <w:r>
              <w:rPr>
                <w:rFonts w:hint="default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基础课教师</w:t>
            </w:r>
            <w:r>
              <w:rPr>
                <w:rFonts w:hint="eastAsia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及</w:t>
            </w:r>
            <w:r>
              <w:rPr>
                <w:rFonts w:hint="default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教学管理服务人员等</w:t>
            </w:r>
            <w:r>
              <w:rPr>
                <w:rFonts w:hint="eastAsia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，此外</w:t>
            </w:r>
            <w:r>
              <w:rPr>
                <w:rFonts w:hint="default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采取临聘、短聘、常聘等方式遴选</w:t>
            </w:r>
            <w:r>
              <w:rPr>
                <w:rFonts w:hint="eastAsia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了</w:t>
            </w:r>
            <w:r>
              <w:rPr>
                <w:rFonts w:hint="default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省内高校优秀教师加入生物技术教师团队</w:t>
            </w:r>
            <w:r>
              <w:rPr>
                <w:rFonts w:hint="eastAsia" w:ascii="仿宋_GB2312" w:hAnsi="等线" w:eastAsia="仿宋_GB2312" w:cs="仿宋_GB2312"/>
                <w:kern w:val="2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师资力量较强，团队职称、学历、年龄结构合理，专业负责人和主要专业带头人资历符合专业建设需求。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3.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各项教学设施较为完备。专业课程需要的设备以云南康旅集团旗下企业现有设备为主，购置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部分企业没有而又是教学必需的实验设备，达到办学要求。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.课程设置既满足《国标》要求和人才培养规律，又紧密联系云南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康养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产业发展实际需求，充分考虑专业能力与就业拓展有机融合。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.专业申报书撰写规范，数据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翔实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，论述科学严谨，增设理由论证充分。</w:t>
            </w:r>
          </w:p>
          <w:p>
            <w:pPr>
              <w:widowControl w:val="0"/>
              <w:autoSpaceDE w:val="0"/>
              <w:autoSpaceDN w:val="0"/>
              <w:spacing w:before="112" w:line="240" w:lineRule="auto"/>
              <w:ind w:left="107" w:firstLine="480" w:firstLineChars="200"/>
              <w:jc w:val="left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综上所述，同意增设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en-US" w:bidi="zh-CN"/>
              </w:rPr>
              <w:t>生物技术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专业。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atLeast"/>
        </w:trPr>
        <w:tc>
          <w:tcPr>
            <w:tcW w:w="6913" w:type="dxa"/>
            <w:gridSpan w:val="2"/>
          </w:tcPr>
          <w:p>
            <w:pPr>
              <w:widowControl w:val="0"/>
              <w:autoSpaceDE w:val="0"/>
              <w:autoSpaceDN w:val="0"/>
              <w:spacing w:before="3"/>
              <w:jc w:val="left"/>
              <w:rPr>
                <w:rFonts w:ascii="仿宋_GB2312" w:hAnsi="宋体" w:eastAsia="仿宋_GB2312" w:cs="宋体"/>
                <w:kern w:val="0"/>
                <w:sz w:val="21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ind w:left="1535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拟招生人数与人才需求预测是否匹配</w:t>
            </w:r>
          </w:p>
        </w:tc>
        <w:tc>
          <w:tcPr>
            <w:tcW w:w="2660" w:type="dxa"/>
          </w:tcPr>
          <w:p>
            <w:pPr>
              <w:widowControl w:val="0"/>
              <w:autoSpaceDE w:val="0"/>
              <w:autoSpaceDN w:val="0"/>
              <w:spacing w:before="3"/>
              <w:jc w:val="left"/>
              <w:rPr>
                <w:rFonts w:ascii="仿宋_GB2312" w:hAnsi="宋体" w:eastAsia="仿宋_GB2312" w:cs="宋体"/>
                <w:kern w:val="0"/>
                <w:sz w:val="21"/>
                <w:szCs w:val="20"/>
                <w:lang w:val="zh-CN" w:eastAsia="zh-CN" w:bidi="zh-CN"/>
              </w:rPr>
            </w:pPr>
          </w:p>
          <w:p>
            <w:pPr>
              <w:widowControl w:val="0"/>
              <w:tabs>
                <w:tab w:val="left" w:pos="844"/>
              </w:tabs>
              <w:autoSpaceDE w:val="0"/>
              <w:autoSpaceDN w:val="0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>
            <w:pPr>
              <w:widowControl w:val="0"/>
              <w:autoSpaceDE w:val="0"/>
              <w:autoSpaceDN w:val="0"/>
              <w:spacing w:before="9"/>
              <w:jc w:val="left"/>
              <w:rPr>
                <w:rFonts w:ascii="仿宋_GB2312" w:hAnsi="宋体" w:eastAsia="仿宋_GB2312" w:cs="宋体"/>
                <w:kern w:val="0"/>
                <w:sz w:val="29"/>
                <w:szCs w:val="20"/>
                <w:lang w:val="zh-CN" w:eastAsia="zh-CN" w:bidi="zh-CN"/>
              </w:rPr>
            </w:pPr>
          </w:p>
          <w:p>
            <w:pPr>
              <w:widowControl w:val="0"/>
              <w:autoSpaceDE w:val="0"/>
              <w:autoSpaceDN w:val="0"/>
              <w:spacing w:line="345" w:lineRule="auto"/>
              <w:ind w:left="525" w:right="276" w:hanging="240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zh-CN" w:bidi="zh-CN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2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教师队伍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2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rFonts w:ascii="仿宋_GB2312" w:hAnsi="等线" w:eastAsia="仿宋_GB2312" w:cs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2" w:line="306" w:lineRule="exact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实践条件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2" w:line="306" w:lineRule="exact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rFonts w:ascii="仿宋_GB2312" w:hAnsi="等线" w:eastAsia="仿宋_GB2312" w:cs="Times New Roman"/>
                <w:kern w:val="0"/>
                <w:sz w:val="2"/>
                <w:szCs w:val="2"/>
                <w:lang w:eastAsia="en-US"/>
              </w:rPr>
            </w:pPr>
          </w:p>
        </w:tc>
        <w:tc>
          <w:tcPr>
            <w:tcW w:w="3459" w:type="dxa"/>
          </w:tcPr>
          <w:p>
            <w:pPr>
              <w:widowControl w:val="0"/>
              <w:autoSpaceDE w:val="0"/>
              <w:autoSpaceDN w:val="0"/>
              <w:spacing w:before="113"/>
              <w:ind w:left="1247"/>
              <w:jc w:val="left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经费保障</w:t>
            </w:r>
          </w:p>
        </w:tc>
        <w:tc>
          <w:tcPr>
            <w:tcW w:w="2660" w:type="dxa"/>
          </w:tcPr>
          <w:p>
            <w:pPr>
              <w:widowControl w:val="0"/>
              <w:tabs>
                <w:tab w:val="left" w:pos="844"/>
              </w:tabs>
              <w:autoSpaceDE w:val="0"/>
              <w:autoSpaceDN w:val="0"/>
              <w:spacing w:before="113"/>
              <w:ind w:left="5"/>
              <w:jc w:val="center"/>
              <w:rPr>
                <w:rFonts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是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ab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zh-CN" w:eastAsia="en-US" w:bidi="zh-CN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9573" w:type="dxa"/>
            <w:gridSpan w:val="3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ascii="仿宋_GB2312" w:hAnsi="宋体" w:eastAsia="仿宋_GB2312" w:cs="宋体"/>
                <w:b/>
                <w:kern w:val="0"/>
                <w:sz w:val="24"/>
                <w:szCs w:val="20"/>
                <w:lang w:val="zh-CN" w:eastAsia="en-US" w:bidi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0"/>
                <w:lang w:val="zh-CN" w:eastAsia="en-US" w:bidi="zh-CN"/>
              </w:rPr>
              <w:t>专家签字：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19175" cy="421005"/>
                  <wp:effectExtent l="0" t="0" r="9525" b="10795"/>
                  <wp:docPr id="10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666750" cy="444500"/>
                  <wp:effectExtent l="0" t="0" r="6350" b="0"/>
                  <wp:docPr id="5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60425" cy="417830"/>
                  <wp:effectExtent l="0" t="0" r="3175" b="1270"/>
                  <wp:docPr id="7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25" cy="41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86460" cy="430530"/>
                  <wp:effectExtent l="0" t="0" r="2540" b="1270"/>
                  <wp:docPr id="1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460" cy="430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76325" cy="352425"/>
                  <wp:effectExtent l="0" t="0" r="3175" b="3175"/>
                  <wp:docPr id="6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68350" cy="387985"/>
                  <wp:effectExtent l="0" t="0" r="6350" b="5715"/>
                  <wp:docPr id="8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20095" t="5200" r="222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387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857250" cy="381000"/>
                  <wp:effectExtent l="0" t="0" r="6350" b="0"/>
                  <wp:docPr id="9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52450" cy="419100"/>
                  <wp:effectExtent l="0" t="0" r="6350" b="0"/>
                  <wp:docPr id="11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590550" cy="438150"/>
                  <wp:effectExtent l="0" t="0" r="6350" b="6350"/>
                  <wp:docPr id="2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81050" cy="428625"/>
                  <wp:effectExtent l="0" t="0" r="6350" b="3175"/>
                  <wp:docPr id="3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742950" cy="361950"/>
                  <wp:effectExtent l="0" t="0" r="6350" b="6350"/>
                  <wp:docPr id="4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OGJhZDVlZjlkY2E2YTM3ZGNiYTU1YmRmODQwNTQifQ=="/>
  </w:docVars>
  <w:rsids>
    <w:rsidRoot w:val="43410D7F"/>
    <w:rsid w:val="0A5A0BAF"/>
    <w:rsid w:val="0B3878B9"/>
    <w:rsid w:val="1A044015"/>
    <w:rsid w:val="2E163EBF"/>
    <w:rsid w:val="30D81900"/>
    <w:rsid w:val="34FB796B"/>
    <w:rsid w:val="3A3B7187"/>
    <w:rsid w:val="3F6C7DE3"/>
    <w:rsid w:val="43410D7F"/>
    <w:rsid w:val="451F479C"/>
    <w:rsid w:val="4AEB5E60"/>
    <w:rsid w:val="512A2FEE"/>
    <w:rsid w:val="623E6F65"/>
    <w:rsid w:val="645111D2"/>
    <w:rsid w:val="653140DC"/>
    <w:rsid w:val="703B2A00"/>
    <w:rsid w:val="71940950"/>
    <w:rsid w:val="7F0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his"/>
    <w:basedOn w:val="1"/>
    <w:qFormat/>
    <w:uiPriority w:val="0"/>
    <w:pPr>
      <w:spacing w:line="360" w:lineRule="auto"/>
      <w:ind w:firstLine="960" w:firstLineChars="200"/>
      <w:jc w:val="both"/>
    </w:pPr>
    <w:rPr>
      <w:rFonts w:hint="eastAsia" w:eastAsia="仿宋_GB2312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552</Words>
  <Characters>561</Characters>
  <Lines>1</Lines>
  <Paragraphs>1</Paragraphs>
  <TotalTime>0</TotalTime>
  <ScaleCrop>false</ScaleCrop>
  <LinksUpToDate>false</LinksUpToDate>
  <CharactersWithSpaces>566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2023-08-24T08:53:00Z</dcterms:created>
  <dc:creator>heartbeats</dc:creator>
  <cp:lastModifiedBy>heartbeats</cp:lastModifiedBy>
  <dcterms:modified xsi:type="dcterms:W3CDTF">2023-08-25T05:50:53Z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BF1120702279421C93CB8344BFBFB37E_11</vt:lpwstr>
  </property>
</Properties>
</file>