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专业名称：音乐</w:t>
      </w:r>
      <w:r>
        <w:rPr>
          <w:rFonts w:hint="eastAsia" w:ascii="Arial" w:hAnsi="Arial" w:eastAsia="楷体_GB2312"/>
          <w:sz w:val="36"/>
          <w:lang w:val="en-US" w:eastAsia="zh-CN"/>
        </w:rPr>
        <w:t>表演</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w:t>
      </w:r>
      <w:r>
        <w:rPr>
          <w:rFonts w:hint="eastAsia" w:ascii="Arial" w:hAnsi="Arial" w:eastAsia="楷体_GB2312"/>
          <w:sz w:val="36"/>
          <w:lang w:val="en-US" w:eastAsia="zh-CN"/>
        </w:rPr>
        <w:t>130201</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所属学科门类及专业类：艺术学、音乐学与舞蹈学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6"/>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eastAsia="仿宋_GB2312"/>
                <w:sz w:val="24"/>
              </w:rPr>
            </w:pPr>
            <w:r>
              <w:rPr>
                <w:rFonts w:hint="eastAsia" w:ascii="仿宋_GB2312" w:eastAsia="仿宋_GB2312"/>
                <w:sz w:val="24"/>
                <w:lang w:val="en-US" w:eastAsia="zh-CN"/>
              </w:rPr>
              <w:t>130201</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hint="default" w:eastAsia="仿宋_GB2312"/>
                <w:sz w:val="24"/>
                <w:lang w:val="en-US"/>
              </w:rPr>
            </w:pPr>
            <w:r>
              <w:rPr>
                <w:rFonts w:hint="eastAsia" w:ascii="仿宋_GB2312" w:eastAsia="仿宋_GB2312"/>
                <w:sz w:val="24"/>
                <w:szCs w:val="20"/>
                <w:lang w:val="en-US" w:eastAsia="zh-CN"/>
              </w:rPr>
              <w:t>音乐表演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p>
          <w:p>
            <w:pPr>
              <w:jc w:val="center"/>
              <w:rPr>
                <w:rFonts w:eastAsia="仿宋_GB2312"/>
                <w:sz w:val="24"/>
              </w:rPr>
            </w:pPr>
            <w:r>
              <w:rPr>
                <w:rFonts w:hint="eastAsia" w:ascii="仿宋_GB2312" w:eastAsia="仿宋_GB2312"/>
                <w:sz w:val="24"/>
                <w:szCs w:val="24"/>
                <w:lang w:val="en-US" w:eastAsia="zh-CN"/>
              </w:rPr>
              <w:t>2001</w:t>
            </w:r>
          </w:p>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80人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120人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6"/>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5"/>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spacing w:line="360" w:lineRule="auto"/>
              <w:ind w:firstLine="480" w:firstLineChars="200"/>
              <w:rPr>
                <w:rFonts w:hint="default" w:eastAsia="仿宋_GB2312"/>
                <w:sz w:val="24"/>
              </w:rPr>
            </w:pPr>
            <w:r>
              <w:rPr>
                <w:rFonts w:hint="eastAsia" w:eastAsia="仿宋_GB2312"/>
                <w:sz w:val="24"/>
              </w:rPr>
              <w:t>学校</w:t>
            </w:r>
            <w:r>
              <w:rPr>
                <w:rFonts w:hint="default" w:eastAsia="仿宋_GB2312"/>
                <w:sz w:val="24"/>
              </w:rPr>
              <w:t>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spacing w:line="360" w:lineRule="auto"/>
              <w:ind w:firstLine="480" w:firstLineChars="200"/>
              <w:rPr>
                <w:rFonts w:hint="eastAsia" w:eastAsia="仿宋_GB2312"/>
                <w:sz w:val="24"/>
                <w:lang w:val="en-US" w:eastAsia="zh-CN"/>
              </w:rPr>
            </w:pPr>
            <w:r>
              <w:rPr>
                <w:rFonts w:hint="eastAsia" w:eastAsia="仿宋_GB2312"/>
                <w:sz w:val="24"/>
                <w:lang w:val="en-US" w:eastAsia="zh-CN"/>
              </w:rPr>
              <w:t>音乐表演专业植根昆明，面向云南，融入西南，辐射全国。培养具有较强的音乐表演、音乐教育基础理论、基础知识、基本技能，具有创新精神、实践能力和一定音乐表演能力、教育教学研究能力的高素质音乐表演及教育工作者，并掌握相应音乐表演技能的应用型人才。</w:t>
            </w:r>
          </w:p>
          <w:p>
            <w:pPr>
              <w:spacing w:line="360" w:lineRule="auto"/>
              <w:ind w:firstLine="480" w:firstLineChars="200"/>
              <w:rPr>
                <w:rFonts w:eastAsia="仿宋_GB2312"/>
                <w:sz w:val="24"/>
              </w:rPr>
            </w:pPr>
            <w:r>
              <w:rPr>
                <w:rFonts w:hint="eastAsia" w:eastAsia="仿宋_GB2312"/>
                <w:sz w:val="24"/>
                <w:lang w:val="en-US" w:eastAsia="zh-CN"/>
              </w:rPr>
              <w:t>音乐表演专业强化“课程思政”“三全育人”的教育培养理念，立德树人。主要服务地方区域经济社会音乐文化和承担地方区域音乐教育发展的责任使命，以地方区域音乐文化、音乐表演行业、社会音乐人才实际需求为导向，将思政教育、创新创业教育渗透并贯穿于艺术理论学习和音乐实践活动之中；以产教融合、协同育人为指导理念与操作路径，主动适应市场音乐文化和新时代教育的需求，培养具备扎实的专业能力以及实践能力的应用型音乐人才。</w:t>
            </w:r>
          </w:p>
          <w:p>
            <w:pPr>
              <w:spacing w:before="66" w:line="364" w:lineRule="auto"/>
              <w:ind w:right="469"/>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pStyle w:val="15"/>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当前我国音乐表演人才发展的总体水平同世界先进国家相比仍存在较大差距，与我国社会发展需求相比还有一些不相适应的地方，主要是：高层次复合型音乐表演专业人才缺乏，表演人才结构和布局不尽合理，表演专业人才发展的体制机制有待完善等。另外，在企事业单位中，尤其是中小企业，从事基层音乐表演工作的人员基本素质较差，他们的知识难以迅速更新，不能适应新形势工作提出的要求，诸如音乐表演专业拓展能力的提升方面等。</w:t>
            </w:r>
          </w:p>
          <w:p>
            <w:pPr>
              <w:pStyle w:val="15"/>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经过调研，目前市场对于音乐表演专业人才的需求分为三个层次：一是技能型人才；二是文化传播型人才；三是综合类型人才。从需求量上看，文化、教育建设是现阶段中国社会进步的抓手，由此导致企事业单位对于文化人才的需求越来越大，从昆明市统计数据来看，2023新增的文化论坛、赛事、音乐类培训多达80多家，这都为音乐表演专业毕业生提供了就业岗位。</w:t>
            </w:r>
          </w:p>
          <w:p>
            <w:pPr>
              <w:pStyle w:val="15"/>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伴随着国民经济水平的不断提高，教育理论的不断完善，艺术教育越来越受到家长及学校的重视，“双减”政策的不断深化，也同步推动着艺术教育成为素质教育的有益补充。2021年7月28日，教育部办公厅发布通知，明确艺术（或音乐、美术）学科，按照非学科类进行管理。另一方面，艺术类学科也已经纳入中考。在此背景下，高水平艺术类教育人才面临着较大的空缺，尤其是在经济欠发达的地区，在一些偏远的乡村学校，甚至还没有艺术课堂。</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即使在经济发达的地区，通过走访调查，目前仍然存在着素质不高、能力不强、知识结构不合理的情况，致使部分学校音乐课开课率不足，教学质量不高，教学目标难以达成，严重影响了我省中小学音乐教育教学质量的全面提高。</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调查的20多所非学科类艺术培训学校中，超过70%的学校存在对口艺术教师短缺，声乐教师、器乐教师比例不均衡，理论教师专业能力弱等情况。许多培训学校存在一名教师教授多门课程的情况，不能保障教学质量，严重影响学生的学习和专业技能的发展。</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近日，云南省教育厅、省人力资源社会保障厅印发通知，围绕云南省教育高质量发展三年行动计划的重点任务，公布2023年度云南省基础教育紧缺急需人才目录。全文如下：</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全面贯彻党的二十大精神，做好新时代教育人才工作，加快引进、培养和储备基础教育急需紧缺人才，优化基础教育教师队伍结构，加快推进云南省基础教育高质量跨越式发展，充分发挥教育的基础性、战略性支撑作用，围绕云南省教育高质量发展三年行动计划的重点任务，通过州市申报、主管部门审核认定的方式，确定《2023年度云南省基础教育紧缺急需人才目录》（附件），现予以公布。</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各地各校可在《2023年度云南省基础教育紧缺急需人才目录》基础上，结合各自发展需求，坚持“引培并举、量质并重、急需先行、创新机制”的指导方针，优化人才引进和培育政策，做好紧缺急需学科人才的招聘引进和培养使用工作。</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为深入贯彻落实党的二十大精神和习近平总书记关于教育的重要论述，全面落实立德树人根本任务，推动教育、人才、科技工作的深入融合，聚焦强基固本，研究确定我省基础教育紧缺急需人才目录如下：</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一、紧缺学科教师：学前教育、小学全科、心理健康、小学科学、小学艺术（音乐、美术）、小学综合实践活动、小学劳动、中学物理、中学化学、中学历史、中学艺术（音乐、美术）、中学体育。</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二、省内高校具有师范专业背景的应届硕士毕业生、教育部直属师范大学公费师范生及应届优秀毕业生。</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三、40周岁以下具有高级教师职称且教育教学工作业绩突出，辅导学生参加学科竞赛获得省级奖项的优秀教师。</w:t>
            </w:r>
          </w:p>
          <w:p>
            <w:pPr>
              <w:tabs>
                <w:tab w:val="left" w:pos="8190"/>
                <w:tab w:val="left" w:pos="8820"/>
              </w:tabs>
              <w:spacing w:before="66" w:line="364" w:lineRule="auto"/>
              <w:ind w:right="-36" w:rightChars="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云南省教育厅、省人力资源社会保障厅印发通知，围绕云南省教育高质量发展三年行动计划的重点任务，公布了《2023年度云南省基础教育紧缺急需人才目录》。将小学艺术教育、中学艺术教育列入紧缺学科教师一栏。进一步说明了艺术教育人才紧缺的状况。</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音乐表演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根据本校“</w:t>
            </w:r>
            <w:r>
              <w:rPr>
                <w:rFonts w:hint="eastAsia" w:ascii="仿宋_GB2312" w:eastAsia="仿宋_GB2312"/>
                <w:sz w:val="24"/>
                <w:lang w:val="en-US" w:eastAsia="zh-CN"/>
              </w:rPr>
              <w:t>云南领先、区域知名、特色鲜明的一流应用型大学</w:t>
            </w:r>
            <w:r>
              <w:rPr>
                <w:rFonts w:hint="eastAsia" w:ascii="仿宋_GB2312" w:eastAsia="仿宋_GB2312"/>
                <w:sz w:val="24"/>
                <w:lang w:eastAsia="zh-CN"/>
              </w:rPr>
              <w:t>”的</w:t>
            </w:r>
            <w:r>
              <w:rPr>
                <w:rFonts w:hint="eastAsia" w:ascii="仿宋_GB2312" w:eastAsia="仿宋_GB2312"/>
                <w:sz w:val="24"/>
                <w:lang w:val="en-US" w:eastAsia="zh-CN"/>
              </w:rPr>
              <w:t>学校发展目标定位</w:t>
            </w:r>
            <w:r>
              <w:rPr>
                <w:rFonts w:hint="eastAsia" w:ascii="仿宋_GB2312" w:eastAsia="仿宋_GB2312"/>
                <w:sz w:val="24"/>
                <w:lang w:eastAsia="zh-CN"/>
              </w:rPr>
              <w:t>和“</w:t>
            </w:r>
            <w:r>
              <w:rPr>
                <w:rFonts w:hint="eastAsia" w:ascii="仿宋_GB2312" w:eastAsia="仿宋_GB2312"/>
                <w:sz w:val="24"/>
                <w:lang w:val="en-US" w:eastAsia="zh-CN"/>
              </w:rPr>
              <w:t>培养德、智、体、美、劳全面发展，具有良好专业素养，高尚人文情怀和爱国情怀，较强创新精神和实践能力的高层次应用型人才</w:t>
            </w:r>
            <w:r>
              <w:rPr>
                <w:rFonts w:hint="eastAsia" w:ascii="仿宋_GB2312" w:eastAsia="仿宋_GB2312"/>
                <w:sz w:val="24"/>
                <w:lang w:eastAsia="zh-CN"/>
              </w:rPr>
              <w:t>”的人才培养</w:t>
            </w:r>
            <w:r>
              <w:rPr>
                <w:rFonts w:hint="eastAsia" w:ascii="仿宋_GB2312" w:eastAsia="仿宋_GB2312"/>
                <w:sz w:val="24"/>
                <w:lang w:val="en-US" w:eastAsia="zh-CN"/>
              </w:rPr>
              <w:t>目标</w:t>
            </w:r>
            <w:r>
              <w:rPr>
                <w:rFonts w:hint="eastAsia" w:ascii="仿宋_GB2312" w:eastAsia="仿宋_GB2312"/>
                <w:sz w:val="24"/>
                <w:lang w:eastAsia="zh-CN"/>
              </w:rPr>
              <w:t>定位，坚持以社会</w:t>
            </w:r>
            <w:r>
              <w:rPr>
                <w:rFonts w:hint="eastAsia" w:ascii="仿宋_GB2312" w:eastAsia="仿宋_GB2312"/>
                <w:sz w:val="24"/>
                <w:lang w:val="en-US" w:eastAsia="zh-CN"/>
              </w:rPr>
              <w:t>音乐表演</w:t>
            </w:r>
            <w:r>
              <w:rPr>
                <w:rFonts w:hint="eastAsia" w:ascii="仿宋_GB2312" w:eastAsia="仿宋_GB2312"/>
                <w:sz w:val="24"/>
                <w:lang w:eastAsia="zh-CN"/>
              </w:rPr>
              <w:t>人才需求为导向，完善院系专业和学科设置、培养专业</w:t>
            </w:r>
            <w:r>
              <w:rPr>
                <w:rFonts w:hint="eastAsia" w:ascii="仿宋_GB2312" w:eastAsia="仿宋_GB2312"/>
                <w:sz w:val="24"/>
                <w:lang w:val="en-US" w:eastAsia="zh-CN"/>
              </w:rPr>
              <w:t>音乐表演</w:t>
            </w:r>
            <w:r>
              <w:rPr>
                <w:rFonts w:hint="eastAsia" w:ascii="仿宋_GB2312" w:eastAsia="仿宋_GB2312"/>
                <w:sz w:val="24"/>
                <w:lang w:eastAsia="zh-CN"/>
              </w:rPr>
              <w:t>人才、服务西南地区社会经济发展为目标，深化本科教育教学手段和方法、专业设置的改革，更好地为地方经济和文化产业发展，突出本校应用型院校的办学特点。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音乐表演</w:t>
            </w:r>
            <w:r>
              <w:rPr>
                <w:rFonts w:hint="eastAsia" w:ascii="仿宋_GB2312" w:eastAsia="仿宋_GB2312"/>
                <w:sz w:val="24"/>
                <w:lang w:eastAsia="zh-CN"/>
              </w:rPr>
              <w:t>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音乐表演</w:t>
            </w:r>
            <w:r>
              <w:rPr>
                <w:rFonts w:hint="eastAsia" w:ascii="仿宋_GB2312" w:eastAsia="仿宋_GB2312"/>
                <w:sz w:val="24"/>
                <w:lang w:eastAsia="zh-CN"/>
              </w:rPr>
              <w:t>专业的建设要充分利用现有的学校教学资源，多渠道筹措资金，建设</w:t>
            </w:r>
            <w:r>
              <w:rPr>
                <w:rFonts w:hint="eastAsia" w:ascii="仿宋_GB2312" w:eastAsia="仿宋_GB2312"/>
                <w:sz w:val="24"/>
                <w:lang w:val="en-US" w:eastAsia="zh-CN"/>
              </w:rPr>
              <w:t>音乐表演专业的校内实训场地，打造全方位的应用型音乐表演专业人才培养模式，完善音乐表演专业的课程设置、科学规划教学内容、采用多样化的教学手段，利用好校内多媒体教室、音乐厅、电子琴和钢琴教室等等。与社会文艺团体、振兴西南地区工作岗位以及艺术研究单位、文化出版单位、广播电视单位和基层文化组织建立良好的合作关系，提供给学生进行校外实践。音乐表演专业要建设的是理论+实践+应用学科，培养学生音乐综合实践的能力，能够参与到社会所需要的音乐教育、音乐演出、音乐管理、音乐文化相关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借鉴西南地区其他高校开设音乐表演专业的经验，结合本校应用型本科院校的实际情况，打造品牌特色音乐表演专业，科学合理地设置音乐表演课程教学内容，建设理论+实践+应用的课程模式。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在昆明、各地州中小学校、艺术培训学校、艺术表演团体建设实训实践基地，与音乐表演专业毕业生未来的就业方向相结合，进行校企合作的人才培养，提升学生的实践能力和应用能力。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音乐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音乐表演教育资源，利用好云南各少数民族的特色音乐，突出云南地方特色，服务云南经济和文化产业的发展，满足学生的学习兴趣与学习需求。</w:t>
            </w:r>
          </w:p>
          <w:p>
            <w:pPr>
              <w:spacing w:line="360" w:lineRule="auto"/>
              <w:jc w:val="left"/>
              <w:rPr>
                <w:rFonts w:eastAsia="仿宋_GB2312"/>
                <w:sz w:val="24"/>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音乐表演</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音乐表演</w:t>
            </w:r>
            <w:r>
              <w:rPr>
                <w:rFonts w:hint="eastAsia" w:ascii="仿宋_GB2312" w:eastAsia="仿宋_GB2312"/>
                <w:sz w:val="24"/>
                <w:lang w:eastAsia="zh-CN"/>
              </w:rPr>
              <w:t>专业是重要的、可行的</w:t>
            </w:r>
            <w:r>
              <w:rPr>
                <w:rFonts w:hint="eastAsia" w:ascii="仿宋_GB2312" w:eastAsia="仿宋_GB2312"/>
                <w:sz w:val="24"/>
                <w:lang w:val="en-US" w:eastAsia="zh-CN"/>
              </w:rPr>
              <w:t>。</w:t>
            </w: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一、培养目标</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音乐表演专业主要培养具有音乐表演的专业知识和艺术素养，能够掌握音乐表演专业技能的高级技术应用性专门人才。能在专业文艺表演团体、文化馆站、中小学、企事业、社区文化场馆等从事艺术表演、专业教学、宣传教育及科研等工作的，具有一定国际视野和创新能力的高素质应用型人才，在具备较高的音乐表演能力和艺术修养的基础上，优化专业知识，丰富实践经验，为本专业的进一步深造打下基础。</w:t>
            </w:r>
          </w:p>
          <w:p>
            <w:pPr>
              <w:tabs>
                <w:tab w:val="left" w:pos="8820"/>
              </w:tabs>
              <w:spacing w:before="66" w:line="364" w:lineRule="auto"/>
              <w:ind w:right="-36" w:rightChars="0"/>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二、毕业标准及要求</w:t>
            </w:r>
          </w:p>
          <w:p>
            <w:pPr>
              <w:tabs>
                <w:tab w:val="left" w:pos="8820"/>
              </w:tabs>
              <w:spacing w:before="66" w:line="364" w:lineRule="auto"/>
              <w:ind w:right="-36" w:rightChars="0"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（一）毕业标准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1.通识教育课程体系修满46学分，其中通识教育教育必修课40学分，通识选修课6学分，且需修满每个类别要求的最低学分；</w:t>
            </w:r>
          </w:p>
          <w:p>
            <w:pPr>
              <w:tabs>
                <w:tab w:val="left" w:pos="8820"/>
              </w:tabs>
              <w:spacing w:before="66" w:line="364" w:lineRule="auto"/>
              <w:ind w:right="-36" w:rightChars="0"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2.课外教育课程体系板块修满10学分；</w:t>
            </w:r>
          </w:p>
          <w:p>
            <w:pPr>
              <w:tabs>
                <w:tab w:val="left" w:pos="8820"/>
              </w:tabs>
              <w:spacing w:before="66" w:line="364" w:lineRule="auto"/>
              <w:ind w:right="-36" w:rightChars="0"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3.学科及专业基础教育必修课程72学分；</w:t>
            </w:r>
          </w:p>
          <w:p>
            <w:pPr>
              <w:tabs>
                <w:tab w:val="left" w:pos="8820"/>
              </w:tabs>
              <w:spacing w:before="66" w:line="364" w:lineRule="auto"/>
              <w:ind w:right="-36" w:rightChars="0"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4.专业选修课程16学分；</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5.实践教学环节16学分。</w:t>
            </w:r>
          </w:p>
          <w:p>
            <w:pPr>
              <w:spacing w:before="66" w:line="364" w:lineRule="auto"/>
              <w:ind w:right="469"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（二）毕业要求</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1.思想政治：熟悉党和国家在文艺领域的方针、政策和法规，认同新时代中国特色社会主义思想，践行社会主义核心价值观，具有科学的世界观、人生观和价值观。</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2.职业素养：遵守职业道德和职业规范，热爱本职工作，对本职工作有责任感与职业素养，能够在艺术实践中理解并遵守表演工作者的职业道德和规范，履行责任。</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3.理论知识：达到本专业的通识学科要求，理解学科知识体系基本思想和方法，能够将人文社科知识、艺术学科知识及其他相关知识应用于自身专业的发展中，为提高自身艺术修养、人文素养和审美素养储备知识。</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4.专业知识：系统掌握本专业领域宽广的专业理论知识，建立正确的审美观念。广泛了解音乐艺术的基本历史、文化类型以及与社会音乐文化生活相关的活动；掌握该表演领域各历史时期的风格流派，并对本领域之内的发展动向有一定了解。</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5.专业能力：具备熟练地进行独唱、重唱或以合作的方式参与各类音乐表演活动的能力；能够运用相关音乐理论知识和专业理论，独立分析、判别新曲目；初步掌握音乐教学的基础理论与方法，能够开展国民音乐教育。</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6.文化传播：能够选择、使用恰当的技术、资源、现代文化传播工具，传播推广音乐活动、普及音乐文化知识。</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7.沟通交流：具有良好的沟通与交流能力，能够就相关问题与同行及社会公众进行有效沟通和交流，包括撰写报告和设计方案、陈述发言、清晰表达或互动交流；理解学习共同体的作用，富有团队合作精神，掌握沟通合作技巧，具有小组互助和合作学习体验。</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8.创新思维：初步掌握反思方法和技能，能辩证客观地看待问题，并能运用批判性思维分析问题、解决问题；具有自主学习和终身学习的意识，有不断学习和适应发展的能力。</w:t>
            </w:r>
          </w:p>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三、主干学科、能力模块、核心课程</w:t>
            </w:r>
          </w:p>
          <w:p>
            <w:pPr>
              <w:spacing w:before="66" w:line="364" w:lineRule="auto"/>
              <w:ind w:right="469"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（一）主干学科</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艺术学</w:t>
            </w:r>
          </w:p>
          <w:p>
            <w:pPr>
              <w:spacing w:before="66" w:line="364" w:lineRule="auto"/>
              <w:ind w:right="469" w:firstLine="240" w:firstLineChars="1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（二）专业能力模块及核心课程</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1.模块名称：通识教育课程、课外教育、学科及专业类课程、专业选修课程、实习实训。</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2.主干课程：演唱主科、钢琴基础、合唱与指挥、即兴伴奏、歌唱语言、重唱、中外歌剧片段实践。</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3.教学目标及学习成果</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9"/>
              <w:gridCol w:w="1881"/>
              <w:gridCol w:w="2912"/>
              <w:gridCol w:w="1965"/>
              <w:gridCol w:w="602"/>
              <w:gridCol w:w="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32"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hint="eastAsia" w:ascii="仿宋" w:hAnsi="仿宋" w:eastAsia="仿宋" w:cs="仿宋"/>
                      <w:b/>
                      <w:kern w:val="2"/>
                      <w:sz w:val="18"/>
                      <w:szCs w:val="18"/>
                    </w:rPr>
                  </w:pPr>
                  <w:r>
                    <w:rPr>
                      <w:rFonts w:hint="eastAsia" w:ascii="仿宋" w:hAnsi="仿宋" w:eastAsia="仿宋" w:cs="仿宋"/>
                      <w:b/>
                      <w:kern w:val="2"/>
                      <w:sz w:val="18"/>
                      <w:szCs w:val="18"/>
                    </w:rPr>
                    <w:t>模块名称</w:t>
                  </w:r>
                </w:p>
              </w:tc>
              <w:tc>
                <w:tcPr>
                  <w:tcW w:w="1006"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kern w:val="2"/>
                      <w:sz w:val="18"/>
                      <w:szCs w:val="18"/>
                    </w:rPr>
                  </w:pPr>
                  <w:r>
                    <w:rPr>
                      <w:rFonts w:hint="eastAsia" w:ascii="仿宋" w:hAnsi="仿宋" w:eastAsia="仿宋" w:cs="仿宋"/>
                      <w:b/>
                      <w:kern w:val="2"/>
                      <w:sz w:val="18"/>
                      <w:szCs w:val="18"/>
                    </w:rPr>
                    <w:t>支撑课程</w:t>
                  </w:r>
                </w:p>
              </w:tc>
              <w:tc>
                <w:tcPr>
                  <w:tcW w:w="1557"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hint="eastAsia" w:ascii="仿宋" w:hAnsi="仿宋" w:eastAsia="仿宋" w:cs="仿宋"/>
                      <w:b/>
                      <w:kern w:val="2"/>
                      <w:sz w:val="18"/>
                      <w:szCs w:val="18"/>
                    </w:rPr>
                  </w:pPr>
                  <w:r>
                    <w:rPr>
                      <w:rFonts w:hint="eastAsia" w:ascii="仿宋" w:hAnsi="仿宋" w:eastAsia="仿宋" w:cs="仿宋"/>
                      <w:b/>
                      <w:sz w:val="18"/>
                      <w:szCs w:val="18"/>
                    </w:rPr>
                    <w:t>教学目标及学习成果</w:t>
                  </w:r>
                </w:p>
              </w:tc>
              <w:tc>
                <w:tcPr>
                  <w:tcW w:w="1051"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sz w:val="18"/>
                      <w:szCs w:val="18"/>
                    </w:rPr>
                  </w:pPr>
                  <w:r>
                    <w:rPr>
                      <w:rFonts w:hint="eastAsia" w:ascii="仿宋" w:hAnsi="仿宋" w:eastAsia="仿宋" w:cs="仿宋"/>
                      <w:b/>
                      <w:sz w:val="18"/>
                      <w:szCs w:val="18"/>
                    </w:rPr>
                    <w:t>先修课程</w:t>
                  </w:r>
                </w:p>
              </w:tc>
              <w:tc>
                <w:tcPr>
                  <w:tcW w:w="651" w:type="pct"/>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126" w:leftChars="60"/>
                    <w:jc w:val="center"/>
                    <w:textAlignment w:val="auto"/>
                    <w:rPr>
                      <w:rFonts w:hint="eastAsia" w:ascii="仿宋" w:hAnsi="仿宋" w:eastAsia="仿宋" w:cs="仿宋"/>
                      <w:b/>
                      <w:sz w:val="18"/>
                      <w:szCs w:val="18"/>
                    </w:rPr>
                  </w:pPr>
                  <w:r>
                    <w:rPr>
                      <w:rFonts w:hint="eastAsia" w:ascii="仿宋" w:hAnsi="仿宋" w:eastAsia="仿宋" w:cs="仿宋"/>
                      <w:b/>
                      <w:sz w:val="18"/>
                      <w:szCs w:val="18"/>
                    </w:rPr>
                    <w:t>学习总量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32"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hint="eastAsia" w:ascii="仿宋" w:hAnsi="仿宋" w:eastAsia="仿宋" w:cs="仿宋"/>
                      <w:sz w:val="18"/>
                      <w:szCs w:val="18"/>
                    </w:rPr>
                  </w:pPr>
                </w:p>
              </w:tc>
              <w:tc>
                <w:tcPr>
                  <w:tcW w:w="1006"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hint="eastAsia" w:ascii="仿宋" w:hAnsi="仿宋" w:eastAsia="仿宋" w:cs="仿宋"/>
                      <w:sz w:val="18"/>
                      <w:szCs w:val="18"/>
                    </w:rPr>
                  </w:pPr>
                </w:p>
              </w:tc>
              <w:tc>
                <w:tcPr>
                  <w:tcW w:w="1557"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hint="eastAsia" w:ascii="仿宋" w:hAnsi="仿宋" w:eastAsia="仿宋" w:cs="仿宋"/>
                      <w:sz w:val="18"/>
                      <w:szCs w:val="18"/>
                    </w:rPr>
                  </w:pPr>
                </w:p>
              </w:tc>
              <w:tc>
                <w:tcPr>
                  <w:tcW w:w="1051"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hint="eastAsia" w:ascii="仿宋" w:hAnsi="仿宋" w:eastAsia="仿宋" w:cs="仿宋"/>
                      <w:sz w:val="18"/>
                      <w:szCs w:val="18"/>
                    </w:rPr>
                  </w:pP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jc w:val="both"/>
                    <w:textAlignment w:val="auto"/>
                    <w:rPr>
                      <w:rFonts w:hint="eastAsia" w:ascii="仿宋" w:hAnsi="仿宋" w:eastAsia="仿宋" w:cs="仿宋"/>
                      <w:b/>
                      <w:sz w:val="18"/>
                      <w:szCs w:val="18"/>
                      <w:lang w:val="en-US" w:eastAsia="zh-CN"/>
                    </w:rPr>
                  </w:pPr>
                  <w:r>
                    <w:rPr>
                      <w:rFonts w:hint="eastAsia" w:ascii="仿宋" w:hAnsi="仿宋" w:eastAsia="仿宋" w:cs="仿宋"/>
                      <w:b/>
                      <w:sz w:val="18"/>
                      <w:szCs w:val="18"/>
                      <w:lang w:val="en-US" w:eastAsia="zh-CN"/>
                    </w:rPr>
                    <w:t>学时</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0" w:leftChars="0"/>
                    <w:jc w:val="center"/>
                    <w:textAlignment w:val="auto"/>
                    <w:rPr>
                      <w:rFonts w:hint="eastAsia" w:ascii="仿宋" w:hAnsi="仿宋" w:eastAsia="仿宋" w:cs="仿宋"/>
                      <w:b/>
                      <w:sz w:val="18"/>
                      <w:szCs w:val="18"/>
                    </w:rPr>
                  </w:pPr>
                  <w:r>
                    <w:rPr>
                      <w:rFonts w:hint="eastAsia" w:ascii="仿宋" w:hAnsi="仿宋" w:eastAsia="仿宋" w:cs="仿宋"/>
                      <w:b/>
                      <w:sz w:val="18"/>
                      <w:szCs w:val="18"/>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lang w:val="en-US" w:eastAsia="zh-CN"/>
                    </w:rPr>
                  </w:pPr>
                  <w:r>
                    <w:rPr>
                      <w:rFonts w:hint="eastAsia" w:ascii="仿宋" w:hAnsi="仿宋" w:eastAsia="仿宋" w:cs="仿宋"/>
                      <w:bCs/>
                      <w:kern w:val="2"/>
                      <w:sz w:val="18"/>
                      <w:szCs w:val="18"/>
                    </w:rPr>
                    <w:t>通识教育</w:t>
                  </w:r>
                  <w:r>
                    <w:rPr>
                      <w:rFonts w:hint="eastAsia" w:ascii="仿宋" w:hAnsi="仿宋" w:eastAsia="仿宋" w:cs="仿宋"/>
                      <w:bCs/>
                      <w:kern w:val="2"/>
                      <w:sz w:val="18"/>
                      <w:szCs w:val="18"/>
                      <w:lang w:val="en-US" w:eastAsia="zh-CN"/>
                    </w:rPr>
                    <w:t>课程</w:t>
                  </w:r>
                </w:p>
              </w:tc>
              <w:tc>
                <w:tcPr>
                  <w:tcW w:w="10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思想道德修养与法律基础、马克思主义基本原理、中近代史纲要、毛泽东思想和中国特色社会主义理论体系概论、形势与政策、大学生健康教育。</w:t>
                  </w:r>
                </w:p>
              </w:tc>
              <w:tc>
                <w:tcPr>
                  <w:tcW w:w="155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10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思想道德修养与法律基础、马克思主义基本原理、中近代史纲要、毛泽东思想和中国特色社会主义理论体系概论、形势与政策。</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816</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4"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lang w:val="en-US" w:eastAsia="zh-CN"/>
                    </w:rPr>
                  </w:pPr>
                  <w:r>
                    <w:rPr>
                      <w:rFonts w:hint="eastAsia" w:ascii="仿宋" w:hAnsi="仿宋" w:eastAsia="仿宋" w:cs="仿宋"/>
                      <w:bCs/>
                      <w:kern w:val="2"/>
                      <w:sz w:val="18"/>
                      <w:szCs w:val="18"/>
                      <w:lang w:val="en-US" w:eastAsia="zh-CN"/>
                    </w:rPr>
                    <w:t>课外教育</w:t>
                  </w:r>
                </w:p>
              </w:tc>
              <w:tc>
                <w:tcPr>
                  <w:tcW w:w="10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军事理论、军事技能、入学教育、安全微课、社会实践、劳动月活动、X教育。</w:t>
                  </w:r>
                </w:p>
              </w:tc>
              <w:tc>
                <w:tcPr>
                  <w:tcW w:w="155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培养学生健康的心理、扩大学生的视野、增长知识、发展智力。培养学生的实践能力和创造能力、丰富学生的精神生活、增进身心健康。</w:t>
                  </w:r>
                </w:p>
              </w:tc>
              <w:tc>
                <w:tcPr>
                  <w:tcW w:w="10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军事理论、军事技能、入学教育、安全微课、社会实践、劳动月活动、X教育。</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134</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lang w:val="en-US" w:eastAsia="zh-CN"/>
                    </w:rPr>
                  </w:pPr>
                  <w:r>
                    <w:rPr>
                      <w:rFonts w:hint="eastAsia" w:ascii="仿宋" w:hAnsi="仿宋" w:eastAsia="仿宋" w:cs="仿宋"/>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rPr>
                  </w:pPr>
                  <w:r>
                    <w:rPr>
                      <w:rFonts w:hint="eastAsia" w:ascii="仿宋" w:hAnsi="仿宋" w:eastAsia="仿宋" w:cs="仿宋"/>
                      <w:bCs/>
                      <w:kern w:val="2"/>
                      <w:sz w:val="18"/>
                      <w:szCs w:val="18"/>
                      <w:lang w:val="en-US" w:eastAsia="zh-CN"/>
                    </w:rPr>
                    <w:t>基础课程</w:t>
                  </w:r>
                </w:p>
              </w:tc>
              <w:tc>
                <w:tcPr>
                  <w:tcW w:w="10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基本乐理、视唱练耳、中国音乐史、西方音乐史、和声基础、中国民族音乐概论、世界民族音乐概论、声乐教学法、形体训练与舞蹈、声乐艺术史、论文写作、正音与语言表达、音乐科技理论与应用</w:t>
                  </w:r>
                </w:p>
              </w:tc>
              <w:tc>
                <w:tcPr>
                  <w:tcW w:w="155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建构音乐专业基本理论知识体系，加强对音乐表演本质、规律、价值的认知，树立正确的专业思想，形成教师的职业操守。</w:t>
                  </w:r>
                </w:p>
              </w:tc>
              <w:tc>
                <w:tcPr>
                  <w:tcW w:w="10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基础乐理、视唱练耳、艺术概论</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576</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7"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lang w:val="en-US" w:eastAsia="zh-CN"/>
                    </w:rPr>
                  </w:pPr>
                  <w:r>
                    <w:rPr>
                      <w:rFonts w:hint="eastAsia" w:ascii="仿宋" w:hAnsi="仿宋" w:eastAsia="仿宋" w:cs="仿宋"/>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rPr>
                  </w:pPr>
                  <w:r>
                    <w:rPr>
                      <w:rFonts w:hint="eastAsia" w:ascii="仿宋" w:hAnsi="仿宋" w:eastAsia="仿宋" w:cs="仿宋"/>
                      <w:bCs/>
                      <w:kern w:val="2"/>
                      <w:sz w:val="18"/>
                      <w:szCs w:val="18"/>
                      <w:lang w:val="en-US" w:eastAsia="zh-CN"/>
                    </w:rPr>
                    <w:t>主修课程</w:t>
                  </w:r>
                </w:p>
              </w:tc>
              <w:tc>
                <w:tcPr>
                  <w:tcW w:w="10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演唱主科、钢琴基础、即兴伴奏、合唱与指挥、重唱、中外歌剧片段实践</w:t>
                  </w:r>
                </w:p>
              </w:tc>
              <w:tc>
                <w:tcPr>
                  <w:tcW w:w="155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建构音乐感知与音乐表现技能体系，掌握专业的基本技能，为从事音乐表演及中小学音乐教育教学夯实基础能力。</w:t>
                  </w:r>
                </w:p>
              </w:tc>
              <w:tc>
                <w:tcPr>
                  <w:tcW w:w="10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rPr>
                  </w:pPr>
                  <w:r>
                    <w:rPr>
                      <w:rFonts w:hint="eastAsia" w:ascii="仿宋" w:hAnsi="仿宋" w:eastAsia="仿宋" w:cs="仿宋"/>
                      <w:sz w:val="18"/>
                      <w:szCs w:val="18"/>
                      <w:lang w:val="en-US" w:eastAsia="zh-CN"/>
                    </w:rPr>
                    <w:t>基础乐理、视唱练耳、正音与语言表达</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576</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lang w:val="en-US" w:eastAsia="zh-CN"/>
                    </w:rPr>
                  </w:pPr>
                  <w:r>
                    <w:rPr>
                      <w:rFonts w:hint="eastAsia" w:ascii="仿宋" w:hAnsi="仿宋" w:eastAsia="仿宋" w:cs="仿宋"/>
                      <w:bCs/>
                      <w:kern w:val="2"/>
                      <w:sz w:val="18"/>
                      <w:szCs w:val="18"/>
                      <w:lang w:val="en-US" w:eastAsia="zh-CN"/>
                    </w:rPr>
                    <w:t>专业选修课程</w:t>
                  </w:r>
                </w:p>
              </w:tc>
              <w:tc>
                <w:tcPr>
                  <w:tcW w:w="10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中外歌剧片段实践、音乐作品赏析、器乐演奏、美术作品赏析、生活美学、舞蹈作品赏析、化妆造型基础</w:t>
                  </w:r>
                </w:p>
              </w:tc>
              <w:tc>
                <w:tcPr>
                  <w:tcW w:w="155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培养学生专业主要课程外的知识，建立综合的专业基本能力，培养学生能够适应多种岗位要求</w:t>
                  </w:r>
                </w:p>
              </w:tc>
              <w:tc>
                <w:tcPr>
                  <w:tcW w:w="10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基础乐理、视唱练耳、音乐作品赏析、演唱主科、钢琴基础</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256</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73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kern w:val="2"/>
                      <w:sz w:val="18"/>
                      <w:szCs w:val="18"/>
                      <w:lang w:val="en-US" w:eastAsia="zh-CN" w:bidi="ar-SA"/>
                    </w:rPr>
                  </w:pPr>
                  <w:r>
                    <w:rPr>
                      <w:rFonts w:hint="eastAsia" w:ascii="仿宋" w:hAnsi="仿宋" w:eastAsia="仿宋" w:cs="仿宋"/>
                      <w:sz w:val="18"/>
                      <w:szCs w:val="18"/>
                      <w:lang w:val="en-US" w:eastAsia="zh-CN"/>
                    </w:rPr>
                    <w:t>实习实训</w:t>
                  </w:r>
                </w:p>
              </w:tc>
              <w:tc>
                <w:tcPr>
                  <w:tcW w:w="1006"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教学实践-秋季、教学实践-春季、毕业实习、毕业论文、毕业展演与设计</w:t>
                  </w:r>
                </w:p>
              </w:tc>
              <w:tc>
                <w:tcPr>
                  <w:tcW w:w="155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本环节旨在加强音乐专业基础理论与音乐表现技能相互融会贯通，形成有效的音乐艺术实践，并将音乐表演与教育有机结合，建构音乐表演及教育教学知识能力，并初步形成音乐表演与音乐学术研究能力。</w:t>
                  </w:r>
                </w:p>
              </w:tc>
              <w:tc>
                <w:tcPr>
                  <w:tcW w:w="105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专业技能集训</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720</w:t>
                  </w:r>
                </w:p>
              </w:tc>
              <w:tc>
                <w:tcPr>
                  <w:tcW w:w="328"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16</w:t>
                  </w:r>
                </w:p>
              </w:tc>
            </w:tr>
          </w:tbl>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四、学制与学位</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基本学制：4年</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修业年限：3—6年</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授予学位：艺术学学士学位</w:t>
            </w:r>
          </w:p>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五、专业主要实践环节</w:t>
            </w:r>
          </w:p>
          <w:tbl>
            <w:tblPr>
              <w:tblStyle w:val="6"/>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4"/>
              <w:gridCol w:w="1482"/>
              <w:gridCol w:w="951"/>
              <w:gridCol w:w="2615"/>
              <w:gridCol w:w="729"/>
              <w:gridCol w:w="157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624"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序号</w:t>
                  </w:r>
                </w:p>
              </w:tc>
              <w:tc>
                <w:tcPr>
                  <w:tcW w:w="148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实践课程</w:t>
                  </w:r>
                </w:p>
              </w:tc>
              <w:tc>
                <w:tcPr>
                  <w:tcW w:w="95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是否必修</w:t>
                  </w:r>
                </w:p>
              </w:tc>
              <w:tc>
                <w:tcPr>
                  <w:tcW w:w="261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主要实践项目</w:t>
                  </w:r>
                </w:p>
              </w:tc>
              <w:tc>
                <w:tcPr>
                  <w:tcW w:w="729"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课时</w:t>
                  </w:r>
                </w:p>
              </w:tc>
              <w:tc>
                <w:tcPr>
                  <w:tcW w:w="157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学期/周次</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场所（含校外）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1</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入学教育</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军训</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78</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1（1-4）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180" w:firstLineChars="100"/>
                    <w:jc w:val="both"/>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军训基地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3</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教学实践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声乐、器乐技能</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音乐厅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4</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社会实践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专题调查、课题调研、职场体验 </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rPr>
                  </w:pPr>
                  <w:r>
                    <w:rPr>
                      <w:rFonts w:hint="eastAsia" w:ascii="仿宋" w:hAnsi="仿宋" w:eastAsia="仿宋" w:cs="仿宋"/>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寒暑假（校外）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毕业论文（设计）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毕业论文选题、开题、撰写</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8（11-18）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校内、校外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毕业</w:t>
                  </w:r>
                  <w:r>
                    <w:rPr>
                      <w:rFonts w:hint="eastAsia" w:ascii="仿宋" w:hAnsi="仿宋" w:eastAsia="仿宋" w:cs="仿宋"/>
                      <w:sz w:val="18"/>
                      <w:szCs w:val="18"/>
                    </w:rPr>
                    <w:t>实习</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7</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rPr>
                    <w:t>实习基地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毕业展演与设计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毕业晚会、毕业音乐会</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240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音乐厅</w:t>
                  </w:r>
                </w:p>
              </w:tc>
            </w:tr>
          </w:tbl>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备注：实践教学环节包括实验（训）、实习、社会实践、毕业设计（论文）、课程设计等；场所要写清实验（训）室名称或实习基地。</w:t>
            </w:r>
          </w:p>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六、综合能力测评</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学生综合能力评价包括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spacing w:before="66" w:line="364" w:lineRule="auto"/>
              <w:ind w:right="469" w:firstLine="480" w:firstLineChars="200"/>
              <w:jc w:val="center"/>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学生综合能力测评表</w:t>
            </w:r>
          </w:p>
          <w:tbl>
            <w:tblPr>
              <w:tblStyle w:val="6"/>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50"/>
              <w:gridCol w:w="3062"/>
              <w:gridCol w:w="1713"/>
              <w:gridCol w:w="1448"/>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175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bookmarkStart w:id="0" w:name="_GoBack"/>
                  <w:r>
                    <w:rPr>
                      <w:rFonts w:hint="eastAsia" w:ascii="仿宋" w:hAnsi="仿宋" w:eastAsia="仿宋" w:cs="仿宋"/>
                      <w:b/>
                      <w:sz w:val="18"/>
                      <w:szCs w:val="18"/>
                      <w:lang w:val="en-US" w:eastAsia="zh-CN"/>
                    </w:rPr>
                    <w:t>项目</w:t>
                  </w:r>
                </w:p>
              </w:tc>
              <w:tc>
                <w:tcPr>
                  <w:tcW w:w="3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lang w:val="en-US" w:eastAsia="zh-CN"/>
                    </w:rPr>
                  </w:pPr>
                  <w:r>
                    <w:rPr>
                      <w:rFonts w:hint="eastAsia" w:ascii="仿宋" w:hAnsi="仿宋" w:eastAsia="仿宋" w:cs="仿宋"/>
                      <w:b/>
                      <w:sz w:val="18"/>
                      <w:szCs w:val="18"/>
                      <w:lang w:val="en-US" w:eastAsia="zh-CN"/>
                    </w:rPr>
                    <w:t>测评内容</w:t>
                  </w:r>
                </w:p>
              </w:tc>
              <w:tc>
                <w:tcPr>
                  <w:tcW w:w="1713"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lang w:val="en-US" w:eastAsia="zh-CN"/>
                    </w:rPr>
                  </w:pPr>
                  <w:r>
                    <w:rPr>
                      <w:rFonts w:hint="eastAsia" w:ascii="仿宋" w:hAnsi="仿宋" w:eastAsia="仿宋" w:cs="仿宋"/>
                      <w:b/>
                      <w:sz w:val="18"/>
                      <w:szCs w:val="18"/>
                      <w:lang w:val="en-US" w:eastAsia="zh-CN"/>
                    </w:rPr>
                    <w:t>总分100分</w:t>
                  </w:r>
                </w:p>
              </w:tc>
              <w:tc>
                <w:tcPr>
                  <w:tcW w:w="144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lang w:eastAsia="zh-CN"/>
                    </w:rPr>
                  </w:pPr>
                  <w:r>
                    <w:rPr>
                      <w:rFonts w:hint="eastAsia" w:ascii="仿宋" w:hAnsi="仿宋" w:eastAsia="仿宋" w:cs="仿宋"/>
                      <w:b/>
                      <w:sz w:val="18"/>
                      <w:szCs w:val="18"/>
                      <w:lang w:val="en-US" w:eastAsia="zh-CN"/>
                    </w:rPr>
                    <w:t>分值</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lang w:eastAsia="zh-CN"/>
                    </w:rPr>
                  </w:pPr>
                  <w:r>
                    <w:rPr>
                      <w:rFonts w:hint="eastAsia" w:ascii="仿宋" w:hAnsi="仿宋" w:eastAsia="仿宋" w:cs="仿宋"/>
                      <w:b/>
                      <w:sz w:val="18"/>
                      <w:szCs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思想道德素质</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思想政治理论课成绩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 xml:space="preserve">20 </w:t>
                  </w:r>
                </w:p>
              </w:tc>
              <w:tc>
                <w:tcPr>
                  <w:tcW w:w="1448"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操行</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学科专业能力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基础知识能力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60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专业技能水平</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人文素养</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身心管理能力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体育课成绩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体质测试成绩</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课外群体活动</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良好的自我意识</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积极进取的精神</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情绪协调和控制能力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积极乐观的人生态度</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处理人际关系的能力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创新能力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组织管理能力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学科专业竞赛获奖、受到上级表彰</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其他能力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r>
                    <w:rPr>
                      <w:rFonts w:hint="eastAsia" w:ascii="仿宋" w:hAnsi="仿宋" w:eastAsia="仿宋" w:cs="仿宋"/>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b w:val="0"/>
                      <w:bCs/>
                      <w:sz w:val="18"/>
                      <w:szCs w:val="18"/>
                      <w:lang w:val="en-US" w:eastAsia="zh-CN"/>
                    </w:rPr>
                  </w:pPr>
                </w:p>
              </w:tc>
            </w:tr>
            <w:bookmarkEnd w:id="0"/>
          </w:tbl>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七、教学计划及执行</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1.各学期时间分配表（单位：周）</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201</w:t>
                  </w:r>
                </w:p>
              </w:tc>
            </w:tr>
          </w:tbl>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2.各学期教学计划进程表</w:t>
            </w:r>
          </w:p>
          <w:tbl>
            <w:tblPr>
              <w:tblStyle w:val="6"/>
              <w:tblW w:w="9354" w:type="dxa"/>
              <w:tblInd w:w="-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25"/>
              <w:gridCol w:w="657"/>
              <w:gridCol w:w="458"/>
              <w:gridCol w:w="539"/>
              <w:gridCol w:w="539"/>
              <w:gridCol w:w="539"/>
              <w:gridCol w:w="539"/>
              <w:gridCol w:w="458"/>
              <w:gridCol w:w="456"/>
              <w:gridCol w:w="376"/>
              <w:gridCol w:w="376"/>
              <w:gridCol w:w="1350"/>
              <w:gridCol w:w="4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音乐表演专业培养计划安排表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9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10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艺术美学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基本乐理1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基本乐理2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视唱练耳1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视唱练耳2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中国音乐史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西方音乐史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和声基础1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和声基础2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中国民族音乐概论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世界民族音乐概论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声乐教学法</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形体训练与舞蹈1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形体训练与舞蹈2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声乐艺术史</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正音与语言表达1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正音与语言表达2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音乐科技理论与应用</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576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演唱主科1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演唱主科2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演唱主科3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演唱主科4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演唱主科5</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演唱主科6</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钢琴基础4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合唱与指挥4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即兴伴奏3</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即兴伴奏4</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歌唱语言1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歌唱语言2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重唱1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重唱2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中外歌剧片段实践1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576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552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中外歌剧片段实践1</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中外歌剧片段实践2</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器乐演奏</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文化产业概论</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中外文学名著导读</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艺术管理学基础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音乐教学课件制作</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云南民族风格模唱</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音乐美学</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中小学音乐教材分析与实践</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钢琴调律</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73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1226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1836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256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3.课程体系及学时学分分配</w:t>
            </w:r>
          </w:p>
          <w:tbl>
            <w:tblPr>
              <w:tblStyle w:val="6"/>
              <w:tblW w:w="93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1101"/>
              <w:gridCol w:w="617"/>
              <w:gridCol w:w="815"/>
              <w:gridCol w:w="818"/>
              <w:gridCol w:w="716"/>
              <w:gridCol w:w="818"/>
              <w:gridCol w:w="815"/>
              <w:gridCol w:w="617"/>
              <w:gridCol w:w="617"/>
              <w:gridCol w:w="1020"/>
              <w:gridCol w:w="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8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课程性质</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开课情况</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毕业要求获得学分</w:t>
                  </w:r>
                  <w:r>
                    <w:rPr>
                      <w:rFonts w:hint="eastAsia" w:ascii="仿宋" w:hAnsi="仿宋" w:eastAsia="仿宋" w:cs="仿宋"/>
                      <w:b/>
                      <w:bCs/>
                      <w:i w:val="0"/>
                      <w:iCs w:val="0"/>
                      <w:color w:val="000000"/>
                      <w:kern w:val="0"/>
                      <w:sz w:val="18"/>
                      <w:szCs w:val="18"/>
                      <w:u w:val="none"/>
                      <w:lang w:val="en-US" w:eastAsia="zh-CN" w:bidi="ar"/>
                    </w:rPr>
                    <w:br w:type="textWrapping"/>
                  </w:r>
                  <w:r>
                    <w:rPr>
                      <w:rFonts w:hint="eastAsia" w:ascii="仿宋" w:hAnsi="仿宋" w:eastAsia="仿宋" w:cs="仿宋"/>
                      <w:b/>
                      <w:bCs/>
                      <w:i w:val="0"/>
                      <w:iCs w:val="0"/>
                      <w:color w:val="000000"/>
                      <w:kern w:val="0"/>
                      <w:sz w:val="18"/>
                      <w:szCs w:val="18"/>
                      <w:u w:val="none"/>
                      <w:lang w:val="en-US" w:eastAsia="zh-CN" w:bidi="ar"/>
                    </w:rPr>
                    <w:t>（160学分）</w:t>
                  </w:r>
                </w:p>
              </w:tc>
              <w:tc>
                <w:tcPr>
                  <w:tcW w:w="455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8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18"/>
                      <w:szCs w:val="18"/>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门数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学分数</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总学时</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比例</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理论</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实践</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自主学习</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通识类课程</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公共必修课</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27.96%</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23.39%</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528</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176</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公共任选课</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3.75%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3.12%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96</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tcBorders>
                    <w:top w:val="single" w:color="auto"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课外教育</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公共必修课</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7.53%</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6.25%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4.35%</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学科及专</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业类课程</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专业基础课程</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19.35%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18.71%</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428</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148</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488</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1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专业主修课程</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24.73%</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22.5%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576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18.71%</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552</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800</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专业选修</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课程</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专业限选课程</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4.16%</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192</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专业任选课</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4.3%</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4.16%</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64</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实践教学</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5.38%</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23.39%</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720</w:t>
                  </w:r>
                </w:p>
              </w:tc>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c>
                <w:tcPr>
                  <w:tcW w:w="6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0</w:t>
                  </w:r>
                </w:p>
              </w:tc>
            </w:tr>
          </w:tbl>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4.专业教育主题活动</w:t>
            </w:r>
          </w:p>
          <w:tbl>
            <w:tblPr>
              <w:tblStyle w:val="6"/>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2268"/>
              <w:gridCol w:w="2177"/>
              <w:gridCol w:w="108"/>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活动主题</w:t>
                  </w:r>
                </w:p>
              </w:tc>
              <w:tc>
                <w:tcPr>
                  <w:tcW w:w="217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教育目标</w:t>
                  </w:r>
                </w:p>
              </w:tc>
              <w:tc>
                <w:tcPr>
                  <w:tcW w:w="1320"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仿宋" w:hAnsi="仿宋" w:eastAsia="仿宋" w:cs="仿宋"/>
                      <w:b/>
                      <w:sz w:val="18"/>
                      <w:szCs w:val="18"/>
                    </w:rPr>
                  </w:pPr>
                  <w:r>
                    <w:rPr>
                      <w:rFonts w:hint="eastAsia" w:ascii="仿宋" w:hAnsi="仿宋" w:eastAsia="仿宋" w:cs="仿宋"/>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kern w:val="1"/>
                      <w:sz w:val="18"/>
                      <w:szCs w:val="18"/>
                      <w14:textFill>
                        <w14:solidFill>
                          <w14:schemeClr w14:val="tx1"/>
                        </w14:solidFill>
                      </w14:textFill>
                    </w:rPr>
                    <w:t>诚信、自强、感恩主题教育活动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仿宋" w:hAnsi="仿宋" w:eastAsia="仿宋" w:cs="仿宋"/>
                      <w:color w:val="000000" w:themeColor="text1"/>
                      <w:kern w:val="1"/>
                      <w:sz w:val="18"/>
                      <w:szCs w:val="18"/>
                      <w:lang w:eastAsia="zh-CN"/>
                      <w14:textFill>
                        <w14:solidFill>
                          <w14:schemeClr w14:val="tx1"/>
                        </w14:solidFill>
                      </w14:textFill>
                    </w:rPr>
                    <w:t>增强</w:t>
                  </w:r>
                  <w:r>
                    <w:rPr>
                      <w:rFonts w:hint="eastAsia" w:ascii="仿宋" w:hAnsi="仿宋" w:eastAsia="仿宋" w:cs="仿宋"/>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仿宋" w:hAnsi="仿宋" w:eastAsia="仿宋" w:cs="仿宋"/>
                      <w:color w:val="000000" w:themeColor="text1"/>
                      <w:kern w:val="1"/>
                      <w:sz w:val="18"/>
                      <w:szCs w:val="18"/>
                      <w:lang w:val="en-US" w:eastAsia="zh-CN"/>
                      <w14:textFill>
                        <w14:solidFill>
                          <w14:schemeClr w14:val="tx1"/>
                        </w14:solidFill>
                      </w14:textFill>
                    </w:rPr>
                    <w:t>踏实</w:t>
                  </w:r>
                  <w:r>
                    <w:rPr>
                      <w:rFonts w:hint="eastAsia" w:ascii="仿宋" w:hAnsi="仿宋" w:eastAsia="仿宋" w:cs="仿宋"/>
                      <w:color w:val="000000" w:themeColor="text1"/>
                      <w:kern w:val="1"/>
                      <w:sz w:val="18"/>
                      <w:szCs w:val="18"/>
                      <w14:textFill>
                        <w14:solidFill>
                          <w14:schemeClr w14:val="tx1"/>
                        </w14:solidFill>
                      </w14:textFill>
                    </w:rPr>
                    <w:t>做事，</w:t>
                  </w:r>
                  <w:r>
                    <w:rPr>
                      <w:rFonts w:hint="eastAsia" w:ascii="仿宋" w:hAnsi="仿宋" w:eastAsia="仿宋" w:cs="仿宋"/>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pacing w:val="15"/>
                      <w:kern w:val="1"/>
                      <w:sz w:val="18"/>
                      <w:szCs w:val="18"/>
                      <w:shd w:val="clear" w:fill="FFFFFF"/>
                      <w14:textFill>
                        <w14:solidFill>
                          <w14:schemeClr w14:val="tx1"/>
                        </w14:solidFill>
                      </w14:textFill>
                    </w:rPr>
                    <w:t>“全民国家安全教育”主题讲座</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b w:val="0"/>
                      <w:bCs/>
                      <w:color w:val="000000" w:themeColor="text1"/>
                      <w:sz w:val="18"/>
                      <w:szCs w:val="18"/>
                      <w14:textFill>
                        <w14:solidFill>
                          <w14:schemeClr w14:val="tx1"/>
                        </w14:solidFill>
                      </w14:textFill>
                    </w:rPr>
                    <w:t>纪念“五四”运动系列活动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深化爱国主义教育和革命传统教育，把</w:t>
                  </w:r>
                  <w:r>
                    <w:rPr>
                      <w:rFonts w:hint="eastAsia" w:ascii="仿宋" w:hAnsi="仿宋" w:eastAsia="仿宋" w:cs="仿宋"/>
                      <w:color w:val="000000" w:themeColor="text1"/>
                      <w:sz w:val="18"/>
                      <w:szCs w:val="18"/>
                      <w:lang w:val="en-US" w:eastAsia="zh-CN"/>
                      <w14:textFill>
                        <w14:solidFill>
                          <w14:schemeClr w14:val="tx1"/>
                        </w14:solidFill>
                      </w14:textFill>
                    </w:rPr>
                    <w:t>国家意识、</w:t>
                  </w:r>
                  <w:r>
                    <w:rPr>
                      <w:rFonts w:hint="eastAsia" w:ascii="仿宋" w:hAnsi="仿宋" w:eastAsia="仿宋" w:cs="仿宋"/>
                      <w:color w:val="000000" w:themeColor="text1"/>
                      <w:sz w:val="18"/>
                      <w:szCs w:val="18"/>
                      <w14:textFill>
                        <w14:solidFill>
                          <w14:schemeClr w14:val="tx1"/>
                        </w14:solidFill>
                      </w14:textFill>
                    </w:rPr>
                    <w:t>民族</w:t>
                  </w:r>
                  <w:r>
                    <w:rPr>
                      <w:rFonts w:hint="eastAsia" w:ascii="仿宋" w:hAnsi="仿宋" w:eastAsia="仿宋" w:cs="仿宋"/>
                      <w:color w:val="000000" w:themeColor="text1"/>
                      <w:sz w:val="18"/>
                      <w:szCs w:val="18"/>
                      <w:lang w:val="en-US" w:eastAsia="zh-CN"/>
                      <w14:textFill>
                        <w14:solidFill>
                          <w14:schemeClr w14:val="tx1"/>
                        </w14:solidFill>
                      </w14:textFill>
                    </w:rPr>
                    <w:t>意识</w:t>
                  </w:r>
                  <w:r>
                    <w:rPr>
                      <w:rFonts w:hint="eastAsia" w:ascii="仿宋" w:hAnsi="仿宋" w:eastAsia="仿宋" w:cs="仿宋"/>
                      <w:color w:val="000000" w:themeColor="text1"/>
                      <w:sz w:val="18"/>
                      <w:szCs w:val="18"/>
                      <w:lang w:eastAsia="zh-CN"/>
                      <w14:textFill>
                        <w14:solidFill>
                          <w14:schemeClr w14:val="tx1"/>
                        </w14:solidFill>
                      </w14:textFill>
                    </w:rPr>
                    <w:t>、</w:t>
                  </w:r>
                  <w:r>
                    <w:rPr>
                      <w:rFonts w:hint="eastAsia" w:ascii="仿宋" w:hAnsi="仿宋" w:eastAsia="仿宋" w:cs="仿宋"/>
                      <w:color w:val="000000" w:themeColor="text1"/>
                      <w:sz w:val="18"/>
                      <w:szCs w:val="18"/>
                      <w14:textFill>
                        <w14:solidFill>
                          <w14:schemeClr w14:val="tx1"/>
                        </w14:solidFill>
                      </w14:textFill>
                    </w:rPr>
                    <w:t>时代使命有机结合起来、把个人成长与社会责任有机结合起来</w:t>
                  </w:r>
                  <w:r>
                    <w:rPr>
                      <w:rFonts w:hint="eastAsia" w:ascii="仿宋" w:hAnsi="仿宋" w:eastAsia="仿宋" w:cs="仿宋"/>
                      <w:color w:val="000000" w:themeColor="text1"/>
                      <w:sz w:val="18"/>
                      <w:szCs w:val="18"/>
                      <w:lang w:eastAsia="zh-CN"/>
                      <w14:textFill>
                        <w14:solidFill>
                          <w14:schemeClr w14:val="tx1"/>
                        </w14:solidFill>
                      </w14:textFill>
                    </w:rPr>
                    <w:t>，</w:t>
                  </w:r>
                  <w:r>
                    <w:rPr>
                      <w:rFonts w:hint="eastAsia" w:ascii="仿宋" w:hAnsi="仿宋" w:eastAsia="仿宋" w:cs="仿宋"/>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仿宋" w:hAnsi="仿宋" w:eastAsia="仿宋" w:cs="仿宋"/>
                      <w:color w:val="000000" w:themeColor="text1"/>
                      <w:sz w:val="18"/>
                      <w:szCs w:val="18"/>
                      <w:lang w:eastAsia="zh-CN"/>
                      <w14:textFill>
                        <w14:solidFill>
                          <w14:schemeClr w14:val="tx1"/>
                        </w14:solidFill>
                      </w14:textFill>
                    </w:rPr>
                    <w:t>。</w:t>
                  </w:r>
                </w:p>
              </w:tc>
              <w:tc>
                <w:tcPr>
                  <w:tcW w:w="1212" w:type="dxa"/>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张贴</w:t>
                  </w:r>
                  <w:r>
                    <w:rPr>
                      <w:rFonts w:hint="eastAsia" w:ascii="仿宋" w:hAnsi="仿宋" w:eastAsia="仿宋" w:cs="仿宋"/>
                      <w:sz w:val="18"/>
                      <w:szCs w:val="18"/>
                    </w:rPr>
                    <w:t>以“五四”运动为主题的宣传海报</w:t>
                  </w:r>
                  <w:r>
                    <w:rPr>
                      <w:rFonts w:hint="eastAsia" w:ascii="仿宋" w:hAnsi="仿宋" w:eastAsia="仿宋" w:cs="仿宋"/>
                      <w:sz w:val="18"/>
                      <w:szCs w:val="18"/>
                      <w:lang w:val="en-US" w:eastAsia="zh-CN"/>
                    </w:rPr>
                    <w:t>、</w:t>
                  </w:r>
                  <w:r>
                    <w:rPr>
                      <w:rFonts w:hint="eastAsia" w:ascii="仿宋" w:hAnsi="仿宋" w:eastAsia="仿宋" w:cs="仿宋"/>
                      <w:sz w:val="18"/>
                      <w:szCs w:val="18"/>
                    </w:rPr>
                    <w:t>举办“迎五四红歌大家唱”比赛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color w:val="000000" w:themeColor="text1"/>
                      <w:sz w:val="18"/>
                      <w:szCs w:val="18"/>
                      <w:lang w:val="en-US" w:eastAsia="zh-CN"/>
                      <w14:textFill>
                        <w14:solidFill>
                          <w14:schemeClr w14:val="tx1"/>
                        </w14:solidFill>
                      </w14:textFill>
                    </w:rPr>
                  </w:pPr>
                  <w:r>
                    <w:rPr>
                      <w:rFonts w:hint="eastAsia" w:ascii="仿宋" w:hAnsi="仿宋" w:eastAsia="仿宋" w:cs="仿宋"/>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仿宋" w:hAnsi="仿宋" w:eastAsia="仿宋" w:cs="仿宋"/>
                      <w:b/>
                      <w:bCs/>
                      <w:sz w:val="18"/>
                      <w:szCs w:val="18"/>
                    </w:rPr>
                  </w:pPr>
                  <w:r>
                    <w:rPr>
                      <w:rFonts w:hint="eastAsia" w:ascii="仿宋" w:hAnsi="仿宋" w:eastAsia="仿宋" w:cs="仿宋"/>
                      <w:i w:val="0"/>
                      <w:caps w:val="0"/>
                      <w:color w:val="000000" w:themeColor="text1"/>
                      <w:spacing w:val="0"/>
                      <w:sz w:val="18"/>
                      <w:szCs w:val="18"/>
                      <w:highlight w:val="none"/>
                      <w:shd w:val="clear" w:color="auto" w:fill="auto"/>
                      <w14:textFill>
                        <w14:solidFill>
                          <w14:schemeClr w14:val="tx1"/>
                        </w14:solidFill>
                      </w14:textFill>
                    </w:rPr>
                    <w:t>“感念师恩”演讲比赛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仿宋" w:hAnsi="仿宋" w:eastAsia="仿宋" w:cs="仿宋"/>
                      <w:sz w:val="18"/>
                      <w:szCs w:val="18"/>
                    </w:rPr>
                  </w:pPr>
                  <w:r>
                    <w:rPr>
                      <w:rFonts w:hint="eastAsia" w:ascii="仿宋" w:hAnsi="仿宋" w:eastAsia="仿宋" w:cs="仿宋"/>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仿宋" w:hAnsi="仿宋" w:eastAsia="仿宋" w:cs="仿宋"/>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仿宋" w:hAnsi="仿宋" w:eastAsia="仿宋" w:cs="仿宋"/>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仿宋" w:hAnsi="仿宋" w:eastAsia="仿宋" w:cs="仿宋"/>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仿宋" w:hAnsi="仿宋" w:eastAsia="仿宋" w:cs="仿宋"/>
                      <w:i w:val="0"/>
                      <w:caps w:val="0"/>
                      <w:color w:val="000000" w:themeColor="text1"/>
                      <w:spacing w:val="0"/>
                      <w:sz w:val="18"/>
                      <w:szCs w:val="18"/>
                      <w:highlight w:val="none"/>
                      <w:shd w:val="clear" w:color="auto" w:fill="auto"/>
                      <w14:textFill>
                        <w14:solidFill>
                          <w14:schemeClr w14:val="tx1"/>
                        </w14:solidFill>
                      </w14:textFill>
                    </w:rPr>
                    <w:t>的</w:t>
                  </w:r>
                  <w:r>
                    <w:rPr>
                      <w:rFonts w:hint="eastAsia" w:ascii="仿宋" w:hAnsi="仿宋" w:eastAsia="仿宋" w:cs="仿宋"/>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仿宋" w:hAnsi="仿宋" w:eastAsia="仿宋" w:cs="仿宋"/>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rPr>
                  </w:pPr>
                  <w:r>
                    <w:rPr>
                      <w:rFonts w:hint="eastAsia" w:ascii="仿宋" w:hAnsi="仿宋" w:eastAsia="仿宋" w:cs="仿宋"/>
                      <w:sz w:val="18"/>
                      <w:szCs w:val="18"/>
                      <w:lang w:val="en-US" w:eastAsia="zh-CN"/>
                    </w:rPr>
                    <w:t>迎新活动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欢迎新同学，融合师生情谊，帮助新同学尽快适应大学生活；展现音乐表演专业的特色亮点，增强专业影响力，树立学科品牌。</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“相互欣赏，成就彼此”</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树立相互尊重、相互欣赏、彼此成就的意识。</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rPr>
                  </w:pPr>
                  <w:r>
                    <w:rPr>
                      <w:rFonts w:hint="eastAsia" w:ascii="仿宋" w:hAnsi="仿宋" w:eastAsia="仿宋" w:cs="仿宋"/>
                      <w:sz w:val="18"/>
                      <w:szCs w:val="18"/>
                      <w:lang w:val="en-US" w:eastAsia="zh-CN"/>
                    </w:rPr>
                    <w:t>音乐竞赛、音乐会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音乐系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仿宋" w:hAnsi="仿宋" w:eastAsia="仿宋" w:cs="仿宋"/>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建设班风，共同进步</w:t>
                  </w:r>
                  <w:r>
                    <w:rPr>
                      <w:rFonts w:hint="eastAsia" w:ascii="仿宋" w:hAnsi="仿宋" w:eastAsia="仿宋" w:cs="仿宋"/>
                      <w:sz w:val="18"/>
                      <w:szCs w:val="18"/>
                      <w:lang w:eastAsia="zh-CN"/>
                    </w:rPr>
                    <w:t>”</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 xml:space="preserve">组织主题班会，开展重大热点问题、学风、班风建设专题研讨，增强班级凝聚力，树立良好班风。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主题班会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1、2、3、4、5、6、7、8</w:t>
                  </w:r>
                </w:p>
              </w:tc>
            </w:tr>
          </w:tbl>
          <w:p>
            <w:pPr>
              <w:spacing w:before="66" w:line="364" w:lineRule="auto"/>
              <w:ind w:right="469" w:firstLine="480" w:firstLineChars="2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八、人才培养方案说明</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本培养方案由通识教育与专业教育2个平台，通识教育课、课外教育、学科及专业类课程、专业选修课程、实习实训5个课程模块构成。课程方案凝练了“四能、五创、一结合”先进教育理念，创新了音乐学本科专业人才培养模式，建构了科学系统的课程体系。方案充分体现了音乐学本科专业培养类型层次化、课程体系模块化、实践教学立体化的课程设计思路，彰显了优生优教、特生特教的特色和亮点，具有切实的可操作性。</w:t>
            </w:r>
          </w:p>
          <w:p>
            <w:pPr>
              <w:spacing w:before="66" w:line="364" w:lineRule="auto"/>
              <w:ind w:right="469"/>
              <w:rPr>
                <w:rFonts w:hint="eastAsia" w:ascii="仿宋_GB2312" w:hAnsi="Times New Roman" w:eastAsia="仿宋_GB2312" w:cs="Times New Roman"/>
                <w:sz w:val="24"/>
                <w:lang w:val="en-US" w:eastAsia="zh-CN"/>
              </w:rPr>
            </w:pPr>
          </w:p>
          <w:p>
            <w:pPr>
              <w:spacing w:line="0" w:lineRule="atLeast"/>
              <w:jc w:val="both"/>
              <w:rPr>
                <w:rFonts w:eastAsia="仿宋_GB2312"/>
                <w:sz w:val="32"/>
              </w:rPr>
            </w:pPr>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1"/>
        <w:gridCol w:w="518"/>
        <w:gridCol w:w="574"/>
        <w:gridCol w:w="607"/>
        <w:gridCol w:w="1235"/>
        <w:gridCol w:w="630"/>
        <w:gridCol w:w="366"/>
        <w:gridCol w:w="965"/>
        <w:gridCol w:w="735"/>
        <w:gridCol w:w="733"/>
        <w:gridCol w:w="360"/>
        <w:gridCol w:w="366"/>
        <w:gridCol w:w="545"/>
        <w:gridCol w:w="291"/>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restart"/>
            <w:vAlign w:val="center"/>
          </w:tcPr>
          <w:p>
            <w:pPr>
              <w:jc w:val="center"/>
              <w:rPr>
                <w:rFonts w:eastAsia="仿宋_GB2312"/>
                <w:sz w:val="24"/>
              </w:rPr>
            </w:pPr>
            <w:r>
              <w:rPr>
                <w:rFonts w:eastAsia="仿宋_GB2312"/>
                <w:sz w:val="24"/>
              </w:rPr>
              <w:t>姓名</w:t>
            </w:r>
          </w:p>
        </w:tc>
        <w:tc>
          <w:tcPr>
            <w:tcW w:w="887" w:type="pct"/>
            <w:gridSpan w:val="3"/>
            <w:vMerge w:val="restart"/>
            <w:vAlign w:val="center"/>
          </w:tcPr>
          <w:p>
            <w:pPr>
              <w:jc w:val="center"/>
              <w:rPr>
                <w:rFonts w:eastAsia="仿宋_GB2312"/>
                <w:sz w:val="24"/>
              </w:rPr>
            </w:pPr>
            <w:r>
              <w:rPr>
                <w:rFonts w:hint="eastAsia" w:eastAsia="仿宋_GB2312"/>
                <w:sz w:val="24"/>
              </w:rPr>
              <w:t>程春云</w:t>
            </w:r>
          </w:p>
        </w:tc>
        <w:tc>
          <w:tcPr>
            <w:tcW w:w="645"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27" w:type="pct"/>
            <w:gridSpan w:val="3"/>
            <w:vAlign w:val="center"/>
          </w:tcPr>
          <w:p>
            <w:pPr>
              <w:jc w:val="center"/>
              <w:rPr>
                <w:rFonts w:eastAsia="仿宋_GB2312"/>
                <w:sz w:val="24"/>
              </w:rPr>
            </w:pPr>
            <w:r>
              <w:rPr>
                <w:rFonts w:eastAsia="仿宋_GB2312"/>
                <w:sz w:val="24"/>
              </w:rPr>
              <w:t>第一学历</w:t>
            </w:r>
          </w:p>
        </w:tc>
        <w:tc>
          <w:tcPr>
            <w:tcW w:w="512"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6" w:type="pct"/>
            <w:vMerge w:val="continue"/>
            <w:vAlign w:val="center"/>
          </w:tcPr>
          <w:p>
            <w:pPr>
              <w:jc w:val="center"/>
              <w:rPr>
                <w:rFonts w:eastAsia="仿宋_GB2312"/>
                <w:sz w:val="24"/>
              </w:rPr>
            </w:pPr>
          </w:p>
        </w:tc>
        <w:tc>
          <w:tcPr>
            <w:tcW w:w="887"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1962.12</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7" w:type="pct"/>
            <w:gridSpan w:val="3"/>
            <w:vAlign w:val="center"/>
          </w:tcPr>
          <w:p>
            <w:pPr>
              <w:jc w:val="center"/>
              <w:rPr>
                <w:rFonts w:eastAsia="仿宋_GB2312"/>
                <w:sz w:val="24"/>
              </w:rPr>
            </w:pPr>
            <w:r>
              <w:rPr>
                <w:rFonts w:eastAsia="仿宋_GB2312"/>
                <w:sz w:val="24"/>
              </w:rPr>
              <w:t>最后学历</w:t>
            </w:r>
          </w:p>
        </w:tc>
        <w:tc>
          <w:tcPr>
            <w:tcW w:w="512"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4"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5" w:type="pct"/>
            <w:gridSpan w:val="11"/>
            <w:vAlign w:val="center"/>
          </w:tcPr>
          <w:p>
            <w:pPr>
              <w:jc w:val="center"/>
              <w:rPr>
                <w:rFonts w:eastAsia="仿宋_GB2312"/>
                <w:sz w:val="24"/>
              </w:rPr>
            </w:pPr>
            <w:r>
              <w:rPr>
                <w:rFonts w:hint="eastAsia" w:eastAsia="仿宋_GB2312"/>
                <w:sz w:val="24"/>
              </w:rPr>
              <w:t>1</w:t>
            </w:r>
            <w:r>
              <w:rPr>
                <w:rFonts w:eastAsia="仿宋_GB2312"/>
                <w:sz w:val="24"/>
              </w:rPr>
              <w:t>988</w:t>
            </w:r>
            <w:r>
              <w:rPr>
                <w:rFonts w:hint="eastAsia" w:eastAsia="仿宋_GB2312"/>
                <w:sz w:val="24"/>
              </w:rPr>
              <w:t>年7月毕业于西南大学思想政治教育专业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4"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5" w:type="pct"/>
            <w:gridSpan w:val="11"/>
            <w:vAlign w:val="center"/>
          </w:tcPr>
          <w:p>
            <w:pPr>
              <w:jc w:val="center"/>
              <w:rPr>
                <w:rFonts w:eastAsia="仿宋_GB2312"/>
                <w:sz w:val="24"/>
              </w:rPr>
            </w:pPr>
            <w:r>
              <w:rPr>
                <w:rFonts w:hint="eastAsia" w:eastAsia="仿宋_GB2312"/>
                <w:sz w:val="24"/>
              </w:rPr>
              <w:t>声乐教育教学研究及舞蹈教学研究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2</w:t>
            </w:r>
            <w:r>
              <w:rPr>
                <w:rFonts w:eastAsia="仿宋_GB2312"/>
                <w:sz w:val="24"/>
              </w:rPr>
              <w:t xml:space="preserve"> 项；其中：国家级 </w:t>
            </w:r>
            <w:r>
              <w:rPr>
                <w:rFonts w:hint="eastAsia" w:eastAsia="仿宋_GB2312"/>
                <w:sz w:val="24"/>
                <w:lang w:val="en-US" w:eastAsia="zh-CN"/>
              </w:rPr>
              <w:t>2</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774</w:t>
            </w:r>
            <w:r>
              <w:rPr>
                <w:rFonts w:eastAsia="仿宋_GB2312"/>
                <w:sz w:val="24"/>
              </w:rPr>
              <w:t xml:space="preserve"> 学时；指导本科毕业设计共 </w:t>
            </w:r>
            <w:r>
              <w:rPr>
                <w:rFonts w:hint="eastAsia" w:eastAsia="仿宋_GB2312"/>
                <w:sz w:val="24"/>
                <w:lang w:val="en-US" w:eastAsia="zh-CN"/>
              </w:rPr>
              <w:t>14</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成果名称</w:t>
            </w:r>
          </w:p>
        </w:tc>
        <w:tc>
          <w:tcPr>
            <w:tcW w:w="1841" w:type="pct"/>
            <w:gridSpan w:val="6"/>
            <w:vAlign w:val="center"/>
          </w:tcPr>
          <w:p>
            <w:pPr>
              <w:jc w:val="center"/>
              <w:rPr>
                <w:rFonts w:eastAsia="仿宋_GB2312"/>
                <w:sz w:val="24"/>
              </w:rPr>
            </w:pPr>
            <w:r>
              <w:rPr>
                <w:rFonts w:eastAsia="仿宋_GB2312"/>
                <w:sz w:val="24"/>
              </w:rPr>
              <w:t>等级及签发单位、时间</w:t>
            </w:r>
          </w:p>
        </w:tc>
        <w:tc>
          <w:tcPr>
            <w:tcW w:w="949"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center"/>
              <w:rPr>
                <w:rFonts w:eastAsia="仿宋_GB2312"/>
                <w:sz w:val="24"/>
              </w:rPr>
            </w:pPr>
            <w:r>
              <w:rPr>
                <w:rFonts w:hint="eastAsia" w:eastAsia="仿宋_GB2312"/>
                <w:sz w:val="24"/>
              </w:rPr>
              <w:t>舞蹈剧目排练</w:t>
            </w:r>
          </w:p>
        </w:tc>
        <w:tc>
          <w:tcPr>
            <w:tcW w:w="1841" w:type="pct"/>
            <w:gridSpan w:val="6"/>
            <w:vAlign w:val="center"/>
          </w:tcPr>
          <w:p>
            <w:pPr>
              <w:jc w:val="center"/>
              <w:rPr>
                <w:rFonts w:eastAsia="仿宋_GB2312"/>
                <w:sz w:val="24"/>
              </w:rPr>
            </w:pPr>
            <w:r>
              <w:rPr>
                <w:rFonts w:hint="eastAsia" w:eastAsia="仿宋_GB2312"/>
                <w:sz w:val="24"/>
              </w:rPr>
              <w:t>国家级，教育部2</w:t>
            </w:r>
            <w:r>
              <w:rPr>
                <w:rFonts w:eastAsia="仿宋_GB2312"/>
                <w:sz w:val="24"/>
              </w:rPr>
              <w:t>020.11</w:t>
            </w:r>
            <w:r>
              <w:rPr>
                <w:rFonts w:hint="eastAsia" w:eastAsia="仿宋_GB2312"/>
                <w:sz w:val="24"/>
              </w:rPr>
              <w:t>月</w:t>
            </w:r>
          </w:p>
        </w:tc>
        <w:tc>
          <w:tcPr>
            <w:tcW w:w="949" w:type="pct"/>
            <w:gridSpan w:val="3"/>
            <w:vAlign w:val="center"/>
          </w:tcPr>
          <w:p>
            <w:pPr>
              <w:jc w:val="center"/>
              <w:rPr>
                <w:rFonts w:eastAsia="仿宋_GB2312"/>
                <w:sz w:val="24"/>
              </w:rPr>
            </w:pPr>
            <w:r>
              <w:rPr>
                <w:rFonts w:hint="eastAsia" w:eastAsia="仿宋_GB2312"/>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center"/>
              <w:rPr>
                <w:rFonts w:eastAsia="仿宋_GB2312"/>
                <w:sz w:val="24"/>
              </w:rPr>
            </w:pPr>
            <w:r>
              <w:rPr>
                <w:rFonts w:hint="eastAsia" w:eastAsia="仿宋_GB2312"/>
                <w:sz w:val="24"/>
              </w:rPr>
              <w:t>传承民族文化、弘扬民族精神—高校民族舞蹈教学体系的重构与实践</w:t>
            </w:r>
          </w:p>
        </w:tc>
        <w:tc>
          <w:tcPr>
            <w:tcW w:w="1841" w:type="pct"/>
            <w:gridSpan w:val="6"/>
            <w:vAlign w:val="center"/>
          </w:tcPr>
          <w:p>
            <w:pPr>
              <w:jc w:val="center"/>
              <w:rPr>
                <w:rFonts w:eastAsia="仿宋_GB2312"/>
                <w:sz w:val="24"/>
              </w:rPr>
            </w:pPr>
            <w:r>
              <w:rPr>
                <w:rFonts w:hint="eastAsia" w:eastAsia="仿宋_GB2312"/>
                <w:sz w:val="24"/>
              </w:rPr>
              <w:t>云南省教育厅、云南省人力资源</w:t>
            </w:r>
          </w:p>
          <w:p>
            <w:pPr>
              <w:jc w:val="center"/>
              <w:rPr>
                <w:rFonts w:eastAsia="仿宋_GB2312"/>
                <w:sz w:val="24"/>
              </w:rPr>
            </w:pPr>
            <w:r>
              <w:rPr>
                <w:rFonts w:hint="eastAsia" w:eastAsia="仿宋_GB2312"/>
                <w:sz w:val="24"/>
              </w:rPr>
              <w:t>和社会保障厅</w:t>
            </w:r>
          </w:p>
        </w:tc>
        <w:tc>
          <w:tcPr>
            <w:tcW w:w="949" w:type="pct"/>
            <w:gridSpan w:val="3"/>
            <w:vAlign w:val="center"/>
          </w:tcPr>
          <w:p>
            <w:pPr>
              <w:jc w:val="center"/>
              <w:rPr>
                <w:rFonts w:eastAsia="仿宋_GB2312"/>
                <w:sz w:val="24"/>
              </w:rPr>
            </w:pPr>
            <w:r>
              <w:rPr>
                <w:rFonts w:hint="eastAsia" w:eastAsia="仿宋_GB2312"/>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center"/>
              <w:rPr>
                <w:rFonts w:eastAsia="仿宋_GB2312"/>
                <w:sz w:val="24"/>
              </w:rPr>
            </w:pPr>
            <w:r>
              <w:rPr>
                <w:rFonts w:hint="eastAsia" w:eastAsia="仿宋_GB2312"/>
                <w:sz w:val="24"/>
              </w:rPr>
              <w:t>音乐剧《小萝卜头》</w:t>
            </w:r>
          </w:p>
        </w:tc>
        <w:tc>
          <w:tcPr>
            <w:tcW w:w="1841" w:type="pct"/>
            <w:gridSpan w:val="6"/>
            <w:vAlign w:val="center"/>
          </w:tcPr>
          <w:p>
            <w:pPr>
              <w:jc w:val="center"/>
              <w:rPr>
                <w:rFonts w:eastAsia="仿宋_GB2312"/>
                <w:sz w:val="24"/>
              </w:rPr>
            </w:pPr>
            <w:r>
              <w:rPr>
                <w:rFonts w:hint="eastAsia" w:eastAsia="仿宋_GB2312"/>
                <w:sz w:val="24"/>
              </w:rPr>
              <w:t>国家艺术基金项目2</w:t>
            </w:r>
            <w:r>
              <w:rPr>
                <w:rFonts w:eastAsia="仿宋_GB2312"/>
                <w:sz w:val="24"/>
              </w:rPr>
              <w:t>021</w:t>
            </w:r>
            <w:r>
              <w:rPr>
                <w:rFonts w:hint="eastAsia" w:eastAsia="仿宋_GB2312"/>
                <w:sz w:val="24"/>
              </w:rPr>
              <w:t>.</w:t>
            </w:r>
            <w:r>
              <w:rPr>
                <w:rFonts w:eastAsia="仿宋_GB2312"/>
                <w:sz w:val="24"/>
              </w:rPr>
              <w:t>7</w:t>
            </w:r>
            <w:r>
              <w:rPr>
                <w:rFonts w:hint="eastAsia" w:eastAsia="仿宋_GB2312"/>
                <w:sz w:val="24"/>
              </w:rPr>
              <w:t>月</w:t>
            </w:r>
          </w:p>
        </w:tc>
        <w:tc>
          <w:tcPr>
            <w:tcW w:w="949" w:type="pct"/>
            <w:gridSpan w:val="3"/>
            <w:vAlign w:val="center"/>
          </w:tcPr>
          <w:p>
            <w:pPr>
              <w:jc w:val="center"/>
              <w:rPr>
                <w:rFonts w:eastAsia="仿宋_GB2312"/>
                <w:sz w:val="24"/>
              </w:rPr>
            </w:pPr>
            <w:r>
              <w:rPr>
                <w:rFonts w:hint="eastAsia" w:eastAsia="仿宋_GB2312"/>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p>
        </w:tc>
        <w:tc>
          <w:tcPr>
            <w:tcW w:w="1841" w:type="pct"/>
            <w:gridSpan w:val="6"/>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项目名称</w:t>
            </w:r>
          </w:p>
        </w:tc>
        <w:tc>
          <w:tcPr>
            <w:tcW w:w="695" w:type="pct"/>
            <w:gridSpan w:val="2"/>
            <w:vAlign w:val="center"/>
          </w:tcPr>
          <w:p>
            <w:pPr>
              <w:jc w:val="center"/>
              <w:rPr>
                <w:rFonts w:eastAsia="仿宋_GB2312"/>
                <w:sz w:val="24"/>
              </w:rPr>
            </w:pPr>
            <w:r>
              <w:rPr>
                <w:rFonts w:eastAsia="仿宋_GB2312"/>
                <w:sz w:val="24"/>
              </w:rPr>
              <w:t>项目来源</w:t>
            </w:r>
          </w:p>
        </w:tc>
        <w:tc>
          <w:tcPr>
            <w:tcW w:w="766" w:type="pct"/>
            <w:gridSpan w:val="2"/>
            <w:vAlign w:val="center"/>
          </w:tcPr>
          <w:p>
            <w:pPr>
              <w:jc w:val="center"/>
              <w:rPr>
                <w:rFonts w:eastAsia="仿宋_GB2312"/>
                <w:sz w:val="24"/>
              </w:rPr>
            </w:pPr>
            <w:r>
              <w:rPr>
                <w:rFonts w:eastAsia="仿宋_GB2312"/>
                <w:sz w:val="24"/>
              </w:rPr>
              <w:t>起讫时间</w:t>
            </w:r>
          </w:p>
        </w:tc>
        <w:tc>
          <w:tcPr>
            <w:tcW w:w="378" w:type="pct"/>
            <w:gridSpan w:val="2"/>
            <w:vAlign w:val="center"/>
          </w:tcPr>
          <w:p>
            <w:pPr>
              <w:jc w:val="center"/>
              <w:rPr>
                <w:rFonts w:eastAsia="仿宋_GB2312"/>
                <w:sz w:val="24"/>
              </w:rPr>
            </w:pPr>
            <w:r>
              <w:rPr>
                <w:rFonts w:eastAsia="仿宋_GB2312"/>
                <w:sz w:val="24"/>
              </w:rPr>
              <w:t>经费</w:t>
            </w:r>
          </w:p>
        </w:tc>
        <w:tc>
          <w:tcPr>
            <w:tcW w:w="949"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4</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766" w:type="pct"/>
            <w:gridSpan w:val="2"/>
            <w:vAlign w:val="center"/>
          </w:tcPr>
          <w:p>
            <w:pPr>
              <w:jc w:val="left"/>
              <w:rPr>
                <w:rFonts w:eastAsia="仿宋_GB2312"/>
                <w:sz w:val="24"/>
              </w:rPr>
            </w:pPr>
          </w:p>
        </w:tc>
        <w:tc>
          <w:tcPr>
            <w:tcW w:w="378" w:type="pct"/>
            <w:gridSpan w:val="2"/>
            <w:vAlign w:val="center"/>
          </w:tcPr>
          <w:p>
            <w:pPr>
              <w:jc w:val="left"/>
              <w:rPr>
                <w:rFonts w:eastAsia="仿宋_GB2312"/>
                <w:sz w:val="24"/>
              </w:rPr>
            </w:pPr>
          </w:p>
        </w:tc>
        <w:tc>
          <w:tcPr>
            <w:tcW w:w="949"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7"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0" w:type="pct"/>
            <w:vAlign w:val="center"/>
          </w:tcPr>
          <w:p>
            <w:pPr>
              <w:ind w:left="-105" w:leftChars="-50" w:right="-105" w:rightChars="-50"/>
              <w:jc w:val="center"/>
              <w:rPr>
                <w:rFonts w:eastAsia="仿宋_GB2312"/>
                <w:sz w:val="24"/>
              </w:rPr>
            </w:pPr>
            <w:r>
              <w:rPr>
                <w:rFonts w:eastAsia="仿宋_GB2312"/>
                <w:sz w:val="24"/>
              </w:rPr>
              <w:t>序号</w:t>
            </w:r>
          </w:p>
        </w:tc>
        <w:tc>
          <w:tcPr>
            <w:tcW w:w="1291" w:type="pct"/>
            <w:gridSpan w:val="3"/>
            <w:vAlign w:val="center"/>
          </w:tcPr>
          <w:p>
            <w:pPr>
              <w:jc w:val="center"/>
              <w:rPr>
                <w:rFonts w:eastAsia="仿宋_GB2312"/>
                <w:sz w:val="24"/>
              </w:rPr>
            </w:pPr>
            <w:r>
              <w:rPr>
                <w:rFonts w:eastAsia="仿宋_GB2312"/>
                <w:sz w:val="24"/>
              </w:rPr>
              <w:t>课程名称</w:t>
            </w:r>
          </w:p>
        </w:tc>
        <w:tc>
          <w:tcPr>
            <w:tcW w:w="695" w:type="pct"/>
            <w:gridSpan w:val="2"/>
            <w:vAlign w:val="center"/>
          </w:tcPr>
          <w:p>
            <w:pPr>
              <w:jc w:val="center"/>
              <w:rPr>
                <w:rFonts w:eastAsia="仿宋_GB2312"/>
                <w:sz w:val="24"/>
              </w:rPr>
            </w:pPr>
            <w:r>
              <w:rPr>
                <w:rFonts w:eastAsia="仿宋_GB2312"/>
                <w:sz w:val="24"/>
              </w:rPr>
              <w:t>授课对象</w:t>
            </w:r>
          </w:p>
        </w:tc>
        <w:tc>
          <w:tcPr>
            <w:tcW w:w="383" w:type="pct"/>
            <w:vAlign w:val="center"/>
          </w:tcPr>
          <w:p>
            <w:pPr>
              <w:jc w:val="center"/>
              <w:rPr>
                <w:rFonts w:eastAsia="仿宋_GB2312"/>
                <w:sz w:val="24"/>
              </w:rPr>
            </w:pPr>
            <w:r>
              <w:rPr>
                <w:rFonts w:eastAsia="仿宋_GB2312"/>
                <w:sz w:val="24"/>
              </w:rPr>
              <w:t>人数</w:t>
            </w:r>
          </w:p>
        </w:tc>
        <w:tc>
          <w:tcPr>
            <w:tcW w:w="383" w:type="pct"/>
            <w:vAlign w:val="center"/>
          </w:tcPr>
          <w:p>
            <w:pPr>
              <w:jc w:val="center"/>
              <w:rPr>
                <w:rFonts w:eastAsia="仿宋_GB2312"/>
                <w:sz w:val="24"/>
              </w:rPr>
            </w:pPr>
            <w:r>
              <w:rPr>
                <w:rFonts w:eastAsia="仿宋_GB2312"/>
                <w:sz w:val="24"/>
              </w:rPr>
              <w:t>学时</w:t>
            </w:r>
          </w:p>
        </w:tc>
        <w:tc>
          <w:tcPr>
            <w:tcW w:w="663" w:type="pct"/>
            <w:gridSpan w:val="3"/>
            <w:vAlign w:val="center"/>
          </w:tcPr>
          <w:p>
            <w:pPr>
              <w:jc w:val="center"/>
              <w:rPr>
                <w:rFonts w:eastAsia="仿宋_GB2312"/>
                <w:sz w:val="24"/>
              </w:rPr>
            </w:pPr>
            <w:r>
              <w:rPr>
                <w:rFonts w:eastAsia="仿宋_GB2312"/>
                <w:sz w:val="24"/>
              </w:rPr>
              <w:t>课程性质</w:t>
            </w:r>
          </w:p>
        </w:tc>
        <w:tc>
          <w:tcPr>
            <w:tcW w:w="664"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1</w:t>
            </w:r>
          </w:p>
        </w:tc>
        <w:tc>
          <w:tcPr>
            <w:tcW w:w="1291" w:type="pct"/>
            <w:gridSpan w:val="3"/>
            <w:vAlign w:val="center"/>
          </w:tcPr>
          <w:p>
            <w:pPr>
              <w:jc w:val="left"/>
              <w:rPr>
                <w:rFonts w:eastAsia="仿宋_GB2312"/>
                <w:sz w:val="24"/>
              </w:rPr>
            </w:pPr>
            <w:r>
              <w:rPr>
                <w:rFonts w:hint="eastAsia" w:eastAsia="仿宋_GB2312"/>
                <w:sz w:val="24"/>
              </w:rPr>
              <w:t>声乐</w:t>
            </w:r>
          </w:p>
        </w:tc>
        <w:tc>
          <w:tcPr>
            <w:tcW w:w="695" w:type="pct"/>
            <w:gridSpan w:val="2"/>
            <w:vAlign w:val="center"/>
          </w:tcPr>
          <w:p>
            <w:pPr>
              <w:jc w:val="left"/>
              <w:rPr>
                <w:rFonts w:eastAsia="仿宋_GB2312"/>
                <w:sz w:val="24"/>
              </w:rPr>
            </w:pPr>
            <w:r>
              <w:rPr>
                <w:rFonts w:hint="eastAsia" w:eastAsia="仿宋_GB2312"/>
                <w:sz w:val="24"/>
              </w:rPr>
              <w:t>本科</w:t>
            </w:r>
          </w:p>
        </w:tc>
        <w:tc>
          <w:tcPr>
            <w:tcW w:w="383" w:type="pct"/>
            <w:vAlign w:val="center"/>
          </w:tcPr>
          <w:p>
            <w:pPr>
              <w:jc w:val="left"/>
              <w:rPr>
                <w:rFonts w:eastAsia="仿宋_GB2312"/>
                <w:sz w:val="24"/>
              </w:rPr>
            </w:pPr>
            <w:r>
              <w:rPr>
                <w:rFonts w:hint="eastAsia" w:eastAsia="仿宋_GB2312"/>
                <w:sz w:val="24"/>
              </w:rPr>
              <w:t>1</w:t>
            </w:r>
            <w:r>
              <w:rPr>
                <w:rFonts w:eastAsia="仿宋_GB2312"/>
                <w:sz w:val="24"/>
              </w:rPr>
              <w:t>-2</w:t>
            </w:r>
          </w:p>
        </w:tc>
        <w:tc>
          <w:tcPr>
            <w:tcW w:w="383" w:type="pct"/>
            <w:vAlign w:val="center"/>
          </w:tcPr>
          <w:p>
            <w:pPr>
              <w:jc w:val="left"/>
              <w:rPr>
                <w:rFonts w:eastAsia="仿宋_GB2312"/>
                <w:sz w:val="24"/>
              </w:rPr>
            </w:pPr>
          </w:p>
        </w:tc>
        <w:tc>
          <w:tcPr>
            <w:tcW w:w="663" w:type="pct"/>
            <w:gridSpan w:val="3"/>
            <w:vAlign w:val="center"/>
          </w:tcPr>
          <w:p>
            <w:pPr>
              <w:jc w:val="left"/>
              <w:rPr>
                <w:rFonts w:eastAsia="仿宋_GB2312"/>
                <w:sz w:val="24"/>
              </w:rPr>
            </w:pPr>
            <w:r>
              <w:rPr>
                <w:rFonts w:hint="eastAsia" w:eastAsia="仿宋_GB2312"/>
                <w:sz w:val="24"/>
              </w:rPr>
              <w:t>专业核心课</w:t>
            </w:r>
          </w:p>
        </w:tc>
        <w:tc>
          <w:tcPr>
            <w:tcW w:w="664" w:type="pct"/>
            <w:gridSpan w:val="2"/>
            <w:vAlign w:val="center"/>
          </w:tcPr>
          <w:p>
            <w:pPr>
              <w:jc w:val="left"/>
              <w:rPr>
                <w:rFonts w:eastAsia="仿宋_GB2312"/>
                <w:sz w:val="24"/>
              </w:rPr>
            </w:pPr>
            <w:r>
              <w:rPr>
                <w:rFonts w:hint="eastAsia" w:eastAsia="仿宋_GB2312"/>
                <w:sz w:val="24"/>
              </w:rPr>
              <w:t>1</w:t>
            </w:r>
            <w:r>
              <w:rPr>
                <w:rFonts w:eastAsia="仿宋_GB2312"/>
                <w:sz w:val="24"/>
              </w:rPr>
              <w:t>2-22</w:t>
            </w:r>
            <w:r>
              <w:rPr>
                <w:rFonts w:hint="eastAsia" w:eastAsia="仿宋_GB2312"/>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2</w:t>
            </w:r>
          </w:p>
        </w:tc>
        <w:tc>
          <w:tcPr>
            <w:tcW w:w="1291" w:type="pct"/>
            <w:gridSpan w:val="3"/>
            <w:vAlign w:val="center"/>
          </w:tcPr>
          <w:p>
            <w:pPr>
              <w:jc w:val="left"/>
              <w:rPr>
                <w:rFonts w:eastAsia="仿宋_GB2312"/>
                <w:sz w:val="24"/>
              </w:rPr>
            </w:pPr>
            <w:r>
              <w:rPr>
                <w:rFonts w:hint="eastAsia" w:eastAsia="仿宋_GB2312"/>
                <w:sz w:val="24"/>
              </w:rPr>
              <w:t>舞蹈剧目排练</w:t>
            </w:r>
          </w:p>
        </w:tc>
        <w:tc>
          <w:tcPr>
            <w:tcW w:w="695" w:type="pct"/>
            <w:gridSpan w:val="2"/>
            <w:vAlign w:val="center"/>
          </w:tcPr>
          <w:p>
            <w:pPr>
              <w:jc w:val="left"/>
              <w:rPr>
                <w:rFonts w:eastAsia="仿宋_GB2312"/>
                <w:sz w:val="24"/>
              </w:rPr>
            </w:pPr>
            <w:r>
              <w:rPr>
                <w:rFonts w:hint="eastAsia" w:eastAsia="仿宋_GB2312"/>
                <w:sz w:val="24"/>
              </w:rPr>
              <w:t>本科</w:t>
            </w:r>
          </w:p>
        </w:tc>
        <w:tc>
          <w:tcPr>
            <w:tcW w:w="383" w:type="pct"/>
            <w:vAlign w:val="center"/>
          </w:tcPr>
          <w:p>
            <w:pPr>
              <w:jc w:val="left"/>
              <w:rPr>
                <w:rFonts w:eastAsia="仿宋_GB2312"/>
                <w:sz w:val="24"/>
              </w:rPr>
            </w:pPr>
            <w:r>
              <w:rPr>
                <w:rFonts w:hint="eastAsia" w:eastAsia="仿宋_GB2312"/>
                <w:sz w:val="24"/>
              </w:rPr>
              <w:t>2</w:t>
            </w:r>
            <w:r>
              <w:rPr>
                <w:rFonts w:eastAsia="仿宋_GB2312"/>
                <w:sz w:val="24"/>
              </w:rPr>
              <w:t>0</w:t>
            </w:r>
          </w:p>
        </w:tc>
        <w:tc>
          <w:tcPr>
            <w:tcW w:w="383" w:type="pct"/>
            <w:vAlign w:val="center"/>
          </w:tcPr>
          <w:p>
            <w:pPr>
              <w:jc w:val="left"/>
              <w:rPr>
                <w:rFonts w:eastAsia="仿宋_GB2312"/>
                <w:sz w:val="24"/>
              </w:rPr>
            </w:pPr>
          </w:p>
        </w:tc>
        <w:tc>
          <w:tcPr>
            <w:tcW w:w="663" w:type="pct"/>
            <w:gridSpan w:val="3"/>
            <w:vAlign w:val="center"/>
          </w:tcPr>
          <w:p>
            <w:pPr>
              <w:jc w:val="left"/>
              <w:rPr>
                <w:rFonts w:eastAsia="仿宋_GB2312"/>
                <w:sz w:val="24"/>
              </w:rPr>
            </w:pPr>
            <w:r>
              <w:rPr>
                <w:rFonts w:hint="eastAsia" w:eastAsia="仿宋_GB2312"/>
                <w:sz w:val="24"/>
              </w:rPr>
              <w:t>专业核心课</w:t>
            </w:r>
          </w:p>
        </w:tc>
        <w:tc>
          <w:tcPr>
            <w:tcW w:w="664" w:type="pct"/>
            <w:gridSpan w:val="2"/>
            <w:vAlign w:val="center"/>
          </w:tcPr>
          <w:p>
            <w:pPr>
              <w:jc w:val="left"/>
              <w:rPr>
                <w:rFonts w:eastAsia="仿宋_GB2312"/>
                <w:sz w:val="24"/>
              </w:rPr>
            </w:pPr>
            <w:r>
              <w:rPr>
                <w:rFonts w:hint="eastAsia" w:eastAsia="仿宋_GB2312"/>
                <w:sz w:val="24"/>
              </w:rPr>
              <w:t>2</w:t>
            </w:r>
            <w:r>
              <w:rPr>
                <w:rFonts w:eastAsia="仿宋_GB2312"/>
                <w:sz w:val="24"/>
              </w:rPr>
              <w:t>0-22</w:t>
            </w:r>
            <w:r>
              <w:rPr>
                <w:rFonts w:hint="eastAsia" w:eastAsia="仿宋_GB2312"/>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7" w:type="pct"/>
            <w:gridSpan w:val="2"/>
            <w:vMerge w:val="continue"/>
            <w:vAlign w:val="center"/>
          </w:tcPr>
          <w:p>
            <w:pPr>
              <w:jc w:val="center"/>
              <w:rPr>
                <w:rFonts w:eastAsia="仿宋_GB2312"/>
                <w:sz w:val="24"/>
              </w:rPr>
            </w:pPr>
          </w:p>
        </w:tc>
        <w:tc>
          <w:tcPr>
            <w:tcW w:w="300" w:type="pct"/>
            <w:vAlign w:val="center"/>
          </w:tcPr>
          <w:p>
            <w:pPr>
              <w:ind w:left="-105" w:leftChars="-50" w:right="-105" w:rightChars="-50"/>
              <w:jc w:val="center"/>
              <w:rPr>
                <w:rFonts w:eastAsia="仿宋_GB2312"/>
                <w:sz w:val="24"/>
              </w:rPr>
            </w:pPr>
            <w:r>
              <w:rPr>
                <w:rFonts w:eastAsia="仿宋_GB2312"/>
                <w:sz w:val="24"/>
              </w:rPr>
              <w:t>3</w:t>
            </w:r>
          </w:p>
        </w:tc>
        <w:tc>
          <w:tcPr>
            <w:tcW w:w="1291" w:type="pct"/>
            <w:gridSpan w:val="3"/>
            <w:vAlign w:val="center"/>
          </w:tcPr>
          <w:p>
            <w:pPr>
              <w:jc w:val="left"/>
              <w:rPr>
                <w:rFonts w:eastAsia="仿宋_GB2312"/>
                <w:sz w:val="24"/>
              </w:rPr>
            </w:pPr>
          </w:p>
        </w:tc>
        <w:tc>
          <w:tcPr>
            <w:tcW w:w="695" w:type="pct"/>
            <w:gridSpan w:val="2"/>
            <w:vAlign w:val="center"/>
          </w:tcPr>
          <w:p>
            <w:pPr>
              <w:jc w:val="left"/>
              <w:rPr>
                <w:rFonts w:eastAsia="仿宋_GB2312"/>
                <w:sz w:val="24"/>
              </w:rPr>
            </w:pPr>
          </w:p>
        </w:tc>
        <w:tc>
          <w:tcPr>
            <w:tcW w:w="383" w:type="pct"/>
            <w:vAlign w:val="center"/>
          </w:tcPr>
          <w:p>
            <w:pPr>
              <w:jc w:val="left"/>
              <w:rPr>
                <w:rFonts w:eastAsia="仿宋_GB2312"/>
                <w:sz w:val="24"/>
              </w:rPr>
            </w:pPr>
          </w:p>
        </w:tc>
        <w:tc>
          <w:tcPr>
            <w:tcW w:w="383" w:type="pct"/>
            <w:vAlign w:val="center"/>
          </w:tcPr>
          <w:p>
            <w:pPr>
              <w:jc w:val="left"/>
              <w:rPr>
                <w:rFonts w:eastAsia="仿宋_GB2312"/>
                <w:sz w:val="24"/>
              </w:rPr>
            </w:pPr>
          </w:p>
        </w:tc>
        <w:tc>
          <w:tcPr>
            <w:tcW w:w="663" w:type="pct"/>
            <w:gridSpan w:val="3"/>
            <w:vAlign w:val="center"/>
          </w:tcPr>
          <w:p>
            <w:pPr>
              <w:jc w:val="left"/>
              <w:rPr>
                <w:rFonts w:eastAsia="仿宋_GB2312"/>
                <w:sz w:val="24"/>
              </w:rPr>
            </w:pPr>
          </w:p>
        </w:tc>
        <w:tc>
          <w:tcPr>
            <w:tcW w:w="664" w:type="pct"/>
            <w:gridSpan w:val="2"/>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7"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2"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ind w:firstLine="240" w:firstLineChars="100"/>
        <w:rPr>
          <w:rFonts w:eastAsia="仿宋_GB2312"/>
          <w:sz w:val="24"/>
        </w:rPr>
      </w:pPr>
    </w:p>
    <w:p>
      <w:pPr>
        <w:rPr>
          <w:rFonts w:eastAsia="仿宋_GB2312"/>
          <w:sz w:val="24"/>
        </w:rPr>
      </w:pPr>
      <w:r>
        <w:rPr>
          <w:rFonts w:eastAsia="仿宋_GB2312"/>
          <w:sz w:val="24"/>
        </w:rPr>
        <w:br w:type="page"/>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6"/>
        <w:gridCol w:w="516"/>
        <w:gridCol w:w="574"/>
        <w:gridCol w:w="609"/>
        <w:gridCol w:w="1235"/>
        <w:gridCol w:w="689"/>
        <w:gridCol w:w="302"/>
        <w:gridCol w:w="963"/>
        <w:gridCol w:w="737"/>
        <w:gridCol w:w="727"/>
        <w:gridCol w:w="366"/>
        <w:gridCol w:w="366"/>
        <w:gridCol w:w="545"/>
        <w:gridCol w:w="297"/>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3" w:type="pct"/>
            <w:vMerge w:val="restart"/>
            <w:vAlign w:val="center"/>
          </w:tcPr>
          <w:p>
            <w:pPr>
              <w:jc w:val="center"/>
              <w:rPr>
                <w:rFonts w:eastAsia="仿宋_GB2312"/>
                <w:sz w:val="24"/>
              </w:rPr>
            </w:pPr>
            <w:r>
              <w:rPr>
                <w:rFonts w:eastAsia="仿宋_GB2312"/>
                <w:sz w:val="24"/>
              </w:rPr>
              <w:t>姓名</w:t>
            </w:r>
          </w:p>
        </w:tc>
        <w:tc>
          <w:tcPr>
            <w:tcW w:w="888" w:type="pct"/>
            <w:gridSpan w:val="3"/>
            <w:vMerge w:val="restart"/>
            <w:vAlign w:val="center"/>
          </w:tcPr>
          <w:p>
            <w:pPr>
              <w:jc w:val="center"/>
              <w:rPr>
                <w:rFonts w:eastAsia="仿宋_GB2312"/>
                <w:sz w:val="24"/>
              </w:rPr>
            </w:pPr>
            <w:r>
              <w:rPr>
                <w:rFonts w:hint="eastAsia" w:eastAsia="仿宋_GB2312"/>
                <w:sz w:val="24"/>
              </w:rPr>
              <w:t>王晓康</w:t>
            </w:r>
          </w:p>
        </w:tc>
        <w:tc>
          <w:tcPr>
            <w:tcW w:w="645" w:type="pct"/>
            <w:vAlign w:val="center"/>
          </w:tcPr>
          <w:p>
            <w:pPr>
              <w:jc w:val="center"/>
              <w:rPr>
                <w:rFonts w:eastAsia="仿宋_GB2312"/>
                <w:sz w:val="24"/>
              </w:rPr>
            </w:pPr>
            <w:r>
              <w:rPr>
                <w:rFonts w:eastAsia="仿宋_GB2312"/>
                <w:sz w:val="24"/>
              </w:rPr>
              <w:t>性别</w:t>
            </w:r>
          </w:p>
        </w:tc>
        <w:tc>
          <w:tcPr>
            <w:tcW w:w="518"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8"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29"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3" w:type="pct"/>
            <w:vMerge w:val="continue"/>
            <w:vAlign w:val="center"/>
          </w:tcPr>
          <w:p>
            <w:pPr>
              <w:jc w:val="center"/>
              <w:rPr>
                <w:rFonts w:eastAsia="仿宋_GB2312"/>
                <w:sz w:val="24"/>
              </w:rPr>
            </w:pPr>
          </w:p>
        </w:tc>
        <w:tc>
          <w:tcPr>
            <w:tcW w:w="888" w:type="pct"/>
            <w:gridSpan w:val="3"/>
            <w:vMerge w:val="continue"/>
            <w:vAlign w:val="center"/>
          </w:tcPr>
          <w:p>
            <w:pPr>
              <w:jc w:val="center"/>
              <w:rPr>
                <w:rFonts w:eastAsia="仿宋_GB2312"/>
                <w:sz w:val="24"/>
              </w:rPr>
            </w:pPr>
          </w:p>
        </w:tc>
        <w:tc>
          <w:tcPr>
            <w:tcW w:w="645" w:type="pct"/>
            <w:vAlign w:val="center"/>
          </w:tcPr>
          <w:p>
            <w:pPr>
              <w:jc w:val="center"/>
              <w:rPr>
                <w:rFonts w:eastAsia="仿宋_GB2312"/>
                <w:sz w:val="24"/>
              </w:rPr>
            </w:pPr>
            <w:r>
              <w:rPr>
                <w:rFonts w:eastAsia="仿宋_GB2312"/>
                <w:sz w:val="24"/>
              </w:rPr>
              <w:t>出生年月</w:t>
            </w:r>
          </w:p>
        </w:tc>
        <w:tc>
          <w:tcPr>
            <w:tcW w:w="518" w:type="pct"/>
            <w:gridSpan w:val="2"/>
            <w:vAlign w:val="center"/>
          </w:tcPr>
          <w:p>
            <w:pPr>
              <w:jc w:val="center"/>
              <w:rPr>
                <w:rFonts w:hint="default" w:eastAsia="仿宋_GB2312"/>
                <w:sz w:val="24"/>
                <w:lang w:val="en-US" w:eastAsia="zh-CN"/>
              </w:rPr>
            </w:pPr>
            <w:r>
              <w:rPr>
                <w:rFonts w:hint="eastAsia" w:eastAsia="仿宋_GB2312"/>
                <w:sz w:val="24"/>
                <w:lang w:val="en-US" w:eastAsia="zh-CN"/>
              </w:rPr>
              <w:t>1962.3</w:t>
            </w:r>
          </w:p>
        </w:tc>
        <w:tc>
          <w:tcPr>
            <w:tcW w:w="888"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29"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31"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68" w:type="pct"/>
            <w:gridSpan w:val="11"/>
            <w:vAlign w:val="center"/>
          </w:tcPr>
          <w:p>
            <w:pPr>
              <w:jc w:val="center"/>
              <w:rPr>
                <w:rFonts w:eastAsia="仿宋_GB2312"/>
                <w:sz w:val="24"/>
              </w:rPr>
            </w:pPr>
            <w:r>
              <w:rPr>
                <w:rFonts w:hint="eastAsia" w:eastAsia="仿宋_GB2312"/>
                <w:sz w:val="24"/>
              </w:rPr>
              <w:t xml:space="preserve">1987年  </w:t>
            </w:r>
            <w:r>
              <w:rPr>
                <w:rFonts w:eastAsia="仿宋_GB2312"/>
                <w:sz w:val="24"/>
              </w:rPr>
              <w:t>云南艺术学院</w:t>
            </w:r>
            <w:r>
              <w:rPr>
                <w:rFonts w:hint="eastAsia" w:eastAsia="仿宋_GB2312"/>
                <w:sz w:val="24"/>
              </w:rPr>
              <w:t xml:space="preserve">   音乐表演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31"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68" w:type="pct"/>
            <w:gridSpan w:val="11"/>
            <w:vAlign w:val="center"/>
          </w:tcPr>
          <w:p>
            <w:pPr>
              <w:jc w:val="center"/>
              <w:rPr>
                <w:rFonts w:eastAsia="仿宋_GB2312"/>
                <w:sz w:val="24"/>
              </w:rPr>
            </w:pPr>
            <w:r>
              <w:rPr>
                <w:rFonts w:hint="eastAsia" w:ascii="仿宋_GB2312" w:eastAsia="仿宋_GB2312"/>
                <w:sz w:val="24"/>
                <w:szCs w:val="24"/>
              </w:rPr>
              <w:t>中外艺术歌曲，中外歌剧咏叹调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2</w:t>
            </w:r>
            <w:r>
              <w:rPr>
                <w:rFonts w:eastAsia="仿宋_GB2312"/>
                <w:sz w:val="24"/>
              </w:rPr>
              <w:t xml:space="preserve"> 项；其中：国家级 </w:t>
            </w:r>
            <w:r>
              <w:rPr>
                <w:rFonts w:hint="eastAsia" w:eastAsia="仿宋_GB2312"/>
                <w:sz w:val="24"/>
                <w:lang w:val="en-US" w:eastAsia="zh-CN"/>
              </w:rPr>
              <w:t>2</w:t>
            </w:r>
            <w:r>
              <w:rPr>
                <w:rFonts w:eastAsia="仿宋_GB2312"/>
                <w:sz w:val="24"/>
              </w:rPr>
              <w:t xml:space="preserve"> 项， 省部级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2300</w:t>
            </w:r>
            <w:r>
              <w:rPr>
                <w:rFonts w:eastAsia="仿宋_GB2312"/>
                <w:sz w:val="24"/>
              </w:rPr>
              <w:t xml:space="preserve"> 学时；指导本科毕业设计共 </w:t>
            </w:r>
            <w:r>
              <w:rPr>
                <w:rFonts w:hint="eastAsia" w:eastAsia="仿宋_GB2312"/>
                <w:sz w:val="24"/>
                <w:lang w:val="en-US" w:eastAsia="zh-CN"/>
              </w:rPr>
              <w:t>210</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8" w:type="pct"/>
            <w:gridSpan w:val="6"/>
            <w:vAlign w:val="center"/>
          </w:tcPr>
          <w:p>
            <w:pPr>
              <w:jc w:val="center"/>
              <w:rPr>
                <w:rFonts w:eastAsia="仿宋_GB2312"/>
                <w:sz w:val="24"/>
              </w:rPr>
            </w:pPr>
            <w:r>
              <w:rPr>
                <w:rFonts w:eastAsia="仿宋_GB2312"/>
                <w:sz w:val="24"/>
              </w:rPr>
              <w:t>等级及签发单位、时间</w:t>
            </w:r>
          </w:p>
        </w:tc>
        <w:tc>
          <w:tcPr>
            <w:tcW w:w="955"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5"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pStyle w:val="21"/>
              <w:jc w:val="center"/>
              <w:rPr>
                <w:sz w:val="24"/>
                <w:szCs w:val="24"/>
              </w:rPr>
            </w:pPr>
            <w:r>
              <w:rPr>
                <w:rFonts w:hint="eastAsia" w:ascii="仿宋_GB2312" w:eastAsia="仿宋_GB2312"/>
                <w:sz w:val="24"/>
                <w:szCs w:val="24"/>
              </w:rPr>
              <w:t>2020年参予音乐学院省级项目歌剧《前进，前进进》声乐指导</w:t>
            </w:r>
          </w:p>
          <w:p>
            <w:pPr>
              <w:pStyle w:val="21"/>
              <w:jc w:val="center"/>
              <w:rPr>
                <w:rFonts w:ascii="仿宋_GB2312" w:eastAsia="仿宋_GB2312"/>
                <w:sz w:val="24"/>
                <w:szCs w:val="24"/>
              </w:rPr>
            </w:pPr>
          </w:p>
          <w:p>
            <w:pPr>
              <w:pStyle w:val="21"/>
              <w:jc w:val="center"/>
              <w:rPr>
                <w:sz w:val="24"/>
                <w:szCs w:val="24"/>
              </w:rPr>
            </w:pPr>
          </w:p>
          <w:p>
            <w:pPr>
              <w:jc w:val="center"/>
              <w:rPr>
                <w:rFonts w:eastAsia="仿宋_GB2312"/>
                <w:sz w:val="24"/>
                <w:szCs w:val="24"/>
              </w:rPr>
            </w:pPr>
          </w:p>
        </w:tc>
        <w:tc>
          <w:tcPr>
            <w:tcW w:w="1808" w:type="pct"/>
            <w:gridSpan w:val="6"/>
            <w:vAlign w:val="center"/>
          </w:tcPr>
          <w:p>
            <w:pPr>
              <w:jc w:val="center"/>
              <w:rPr>
                <w:rFonts w:eastAsia="仿宋_GB2312"/>
                <w:sz w:val="24"/>
                <w:szCs w:val="24"/>
              </w:rPr>
            </w:pPr>
            <w:r>
              <w:rPr>
                <w:rFonts w:eastAsia="仿宋_GB2312"/>
                <w:sz w:val="24"/>
                <w:szCs w:val="24"/>
              </w:rPr>
              <w:t>云南省文化和旅游厅（</w:t>
            </w:r>
            <w:r>
              <w:rPr>
                <w:rFonts w:hint="eastAsia" w:eastAsia="仿宋_GB2312"/>
                <w:sz w:val="24"/>
                <w:szCs w:val="24"/>
              </w:rPr>
              <w:t>2020年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声乐指导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pStyle w:val="21"/>
              <w:jc w:val="center"/>
              <w:rPr>
                <w:sz w:val="24"/>
                <w:szCs w:val="24"/>
              </w:rPr>
            </w:pPr>
            <w:r>
              <w:rPr>
                <w:rFonts w:hint="eastAsia" w:ascii="仿宋_GB2312" w:eastAsia="仿宋_GB2312"/>
                <w:sz w:val="24"/>
                <w:szCs w:val="24"/>
              </w:rPr>
              <w:t>2023 年参予国家艺术基金项目《大美彩云南》担任声乐指导</w:t>
            </w:r>
          </w:p>
          <w:p>
            <w:pPr>
              <w:jc w:val="center"/>
              <w:rPr>
                <w:rFonts w:eastAsia="仿宋_GB2312"/>
                <w:sz w:val="24"/>
                <w:szCs w:val="24"/>
              </w:rPr>
            </w:pPr>
          </w:p>
        </w:tc>
        <w:tc>
          <w:tcPr>
            <w:tcW w:w="1808" w:type="pct"/>
            <w:gridSpan w:val="6"/>
            <w:vAlign w:val="center"/>
          </w:tcPr>
          <w:p>
            <w:pPr>
              <w:jc w:val="center"/>
              <w:rPr>
                <w:rFonts w:eastAsia="仿宋_GB2312"/>
                <w:sz w:val="24"/>
                <w:szCs w:val="24"/>
              </w:rPr>
            </w:pPr>
            <w:r>
              <w:rPr>
                <w:rFonts w:eastAsia="仿宋_GB2312"/>
                <w:sz w:val="24"/>
                <w:szCs w:val="24"/>
              </w:rPr>
              <w:t>国家艺术基金（</w:t>
            </w:r>
            <w:r>
              <w:rPr>
                <w:rFonts w:hint="eastAsia" w:eastAsia="仿宋_GB2312"/>
                <w:sz w:val="24"/>
                <w:szCs w:val="24"/>
              </w:rPr>
              <w:t>2023年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声乐指导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9"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pStyle w:val="21"/>
              <w:jc w:val="center"/>
              <w:rPr>
                <w:sz w:val="24"/>
                <w:szCs w:val="24"/>
              </w:rPr>
            </w:pPr>
            <w:r>
              <w:rPr>
                <w:rFonts w:hint="eastAsia" w:ascii="仿宋_GB2312" w:eastAsia="仿宋_GB2312"/>
                <w:sz w:val="24"/>
                <w:szCs w:val="24"/>
              </w:rPr>
              <w:t>2023年获得中国音乐金钟奖云南选拔赛《优秀指导教师》</w:t>
            </w:r>
          </w:p>
          <w:p>
            <w:pPr>
              <w:jc w:val="center"/>
              <w:rPr>
                <w:rFonts w:eastAsia="仿宋_GB2312"/>
                <w:sz w:val="24"/>
                <w:szCs w:val="24"/>
              </w:rPr>
            </w:pPr>
          </w:p>
        </w:tc>
        <w:tc>
          <w:tcPr>
            <w:tcW w:w="1808" w:type="pct"/>
            <w:gridSpan w:val="6"/>
            <w:vAlign w:val="center"/>
          </w:tcPr>
          <w:p>
            <w:pPr>
              <w:jc w:val="center"/>
              <w:rPr>
                <w:rFonts w:eastAsia="仿宋_GB2312"/>
                <w:sz w:val="24"/>
                <w:szCs w:val="24"/>
              </w:rPr>
            </w:pPr>
            <w:r>
              <w:rPr>
                <w:rFonts w:eastAsia="仿宋_GB2312"/>
                <w:sz w:val="24"/>
                <w:szCs w:val="24"/>
              </w:rPr>
              <w:t>云南省音乐家协会（</w:t>
            </w:r>
            <w:r>
              <w:rPr>
                <w:rFonts w:hint="eastAsia" w:eastAsia="仿宋_GB2312"/>
                <w:sz w:val="24"/>
                <w:szCs w:val="24"/>
              </w:rPr>
              <w:t>2023年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优秀指导教师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6"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4</w:t>
            </w:r>
          </w:p>
        </w:tc>
        <w:tc>
          <w:tcPr>
            <w:tcW w:w="1323" w:type="pct"/>
            <w:gridSpan w:val="3"/>
            <w:vAlign w:val="center"/>
          </w:tcPr>
          <w:p>
            <w:pPr>
              <w:pStyle w:val="21"/>
              <w:jc w:val="center"/>
              <w:rPr>
                <w:rFonts w:eastAsia="仿宋_GB2312"/>
                <w:sz w:val="24"/>
                <w:szCs w:val="24"/>
              </w:rPr>
            </w:pPr>
            <w:r>
              <w:rPr>
                <w:rFonts w:hint="eastAsia" w:ascii="仿宋_GB2312" w:eastAsia="仿宋_GB2312"/>
                <w:sz w:val="24"/>
                <w:szCs w:val="24"/>
              </w:rPr>
              <w:t>年获得全国歌剧展演《优秀指导教师》指导学生获获演唱第一名</w:t>
            </w:r>
          </w:p>
        </w:tc>
        <w:tc>
          <w:tcPr>
            <w:tcW w:w="1808" w:type="pct"/>
            <w:gridSpan w:val="6"/>
            <w:vAlign w:val="center"/>
          </w:tcPr>
          <w:p>
            <w:pPr>
              <w:jc w:val="center"/>
              <w:rPr>
                <w:rFonts w:eastAsia="仿宋_GB2312"/>
                <w:sz w:val="24"/>
                <w:szCs w:val="24"/>
              </w:rPr>
            </w:pPr>
            <w:r>
              <w:rPr>
                <w:rFonts w:eastAsia="仿宋_GB2312"/>
                <w:sz w:val="24"/>
                <w:szCs w:val="24"/>
              </w:rPr>
              <w:t>中国音乐学院（</w:t>
            </w:r>
            <w:r>
              <w:rPr>
                <w:rFonts w:hint="eastAsia" w:eastAsia="仿宋_GB2312"/>
                <w:sz w:val="24"/>
                <w:szCs w:val="24"/>
              </w:rPr>
              <w:t>2023年</w:t>
            </w:r>
            <w:r>
              <w:rPr>
                <w:rFonts w:eastAsia="仿宋_GB2312"/>
                <w:sz w:val="24"/>
                <w:szCs w:val="24"/>
              </w:rPr>
              <w:t>）</w:t>
            </w:r>
          </w:p>
        </w:tc>
        <w:tc>
          <w:tcPr>
            <w:tcW w:w="955" w:type="pct"/>
            <w:gridSpan w:val="3"/>
            <w:vAlign w:val="center"/>
          </w:tcPr>
          <w:p>
            <w:pPr>
              <w:jc w:val="center"/>
              <w:rPr>
                <w:rFonts w:eastAsia="仿宋_GB2312"/>
                <w:sz w:val="24"/>
                <w:szCs w:val="24"/>
              </w:rPr>
            </w:pPr>
            <w:r>
              <w:rPr>
                <w:rFonts w:eastAsia="仿宋_GB2312"/>
                <w:sz w:val="24"/>
                <w:szCs w:val="24"/>
              </w:rPr>
              <w:t>优秀指导教师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765" w:type="pct"/>
            <w:gridSpan w:val="2"/>
            <w:vAlign w:val="center"/>
          </w:tcPr>
          <w:p>
            <w:pPr>
              <w:jc w:val="center"/>
              <w:rPr>
                <w:rFonts w:eastAsia="仿宋_GB2312"/>
                <w:sz w:val="24"/>
              </w:rPr>
            </w:pPr>
            <w:r>
              <w:rPr>
                <w:rFonts w:eastAsia="仿宋_GB2312"/>
                <w:sz w:val="24"/>
              </w:rPr>
              <w:t>起讫时间</w:t>
            </w:r>
          </w:p>
        </w:tc>
        <w:tc>
          <w:tcPr>
            <w:tcW w:w="380" w:type="pct"/>
            <w:gridSpan w:val="2"/>
            <w:vAlign w:val="center"/>
          </w:tcPr>
          <w:p>
            <w:pPr>
              <w:jc w:val="center"/>
              <w:rPr>
                <w:rFonts w:eastAsia="仿宋_GB2312"/>
                <w:sz w:val="24"/>
              </w:rPr>
            </w:pPr>
            <w:r>
              <w:rPr>
                <w:rFonts w:eastAsia="仿宋_GB2312"/>
                <w:sz w:val="24"/>
              </w:rPr>
              <w:t>经费</w:t>
            </w:r>
          </w:p>
        </w:tc>
        <w:tc>
          <w:tcPr>
            <w:tcW w:w="955"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5" w:type="pct"/>
            <w:gridSpan w:val="2"/>
            <w:vAlign w:val="center"/>
          </w:tcPr>
          <w:p>
            <w:pPr>
              <w:jc w:val="left"/>
              <w:rPr>
                <w:rFonts w:eastAsia="仿宋_GB2312"/>
                <w:sz w:val="24"/>
              </w:rPr>
            </w:pPr>
          </w:p>
        </w:tc>
        <w:tc>
          <w:tcPr>
            <w:tcW w:w="380" w:type="pct"/>
            <w:gridSpan w:val="2"/>
            <w:vAlign w:val="center"/>
          </w:tcPr>
          <w:p>
            <w:pPr>
              <w:jc w:val="left"/>
              <w:rPr>
                <w:rFonts w:eastAsia="仿宋_GB2312"/>
                <w:sz w:val="24"/>
              </w:rPr>
            </w:pPr>
          </w:p>
        </w:tc>
        <w:tc>
          <w:tcPr>
            <w:tcW w:w="955"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5" w:type="pct"/>
            <w:gridSpan w:val="2"/>
            <w:vAlign w:val="center"/>
          </w:tcPr>
          <w:p>
            <w:pPr>
              <w:jc w:val="left"/>
              <w:rPr>
                <w:rFonts w:eastAsia="仿宋_GB2312"/>
                <w:sz w:val="24"/>
              </w:rPr>
            </w:pPr>
          </w:p>
        </w:tc>
        <w:tc>
          <w:tcPr>
            <w:tcW w:w="380" w:type="pct"/>
            <w:gridSpan w:val="2"/>
            <w:vAlign w:val="center"/>
          </w:tcPr>
          <w:p>
            <w:pPr>
              <w:jc w:val="left"/>
              <w:rPr>
                <w:rFonts w:eastAsia="仿宋_GB2312"/>
                <w:sz w:val="24"/>
              </w:rPr>
            </w:pPr>
          </w:p>
        </w:tc>
        <w:tc>
          <w:tcPr>
            <w:tcW w:w="955"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5" w:type="pct"/>
            <w:gridSpan w:val="2"/>
            <w:vAlign w:val="center"/>
          </w:tcPr>
          <w:p>
            <w:pPr>
              <w:jc w:val="left"/>
              <w:rPr>
                <w:rFonts w:eastAsia="仿宋_GB2312"/>
                <w:sz w:val="24"/>
              </w:rPr>
            </w:pPr>
          </w:p>
        </w:tc>
        <w:tc>
          <w:tcPr>
            <w:tcW w:w="380" w:type="pct"/>
            <w:gridSpan w:val="2"/>
            <w:vAlign w:val="center"/>
          </w:tcPr>
          <w:p>
            <w:pPr>
              <w:jc w:val="left"/>
              <w:rPr>
                <w:rFonts w:eastAsia="仿宋_GB2312"/>
                <w:sz w:val="24"/>
              </w:rPr>
            </w:pPr>
          </w:p>
        </w:tc>
        <w:tc>
          <w:tcPr>
            <w:tcW w:w="955"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85" w:type="pct"/>
            <w:vAlign w:val="center"/>
          </w:tcPr>
          <w:p>
            <w:pPr>
              <w:jc w:val="center"/>
              <w:rPr>
                <w:rFonts w:eastAsia="仿宋_GB2312"/>
                <w:sz w:val="24"/>
              </w:rPr>
            </w:pPr>
            <w:r>
              <w:rPr>
                <w:rFonts w:eastAsia="仿宋_GB2312"/>
                <w:sz w:val="24"/>
              </w:rPr>
              <w:t>人数</w:t>
            </w:r>
          </w:p>
        </w:tc>
        <w:tc>
          <w:tcPr>
            <w:tcW w:w="380" w:type="pct"/>
            <w:vAlign w:val="center"/>
          </w:tcPr>
          <w:p>
            <w:pPr>
              <w:jc w:val="center"/>
              <w:rPr>
                <w:rFonts w:eastAsia="仿宋_GB2312"/>
                <w:sz w:val="24"/>
              </w:rPr>
            </w:pPr>
            <w:r>
              <w:rPr>
                <w:rFonts w:eastAsia="仿宋_GB2312"/>
                <w:sz w:val="24"/>
              </w:rPr>
              <w:t>学时</w:t>
            </w:r>
          </w:p>
        </w:tc>
        <w:tc>
          <w:tcPr>
            <w:tcW w:w="665" w:type="pct"/>
            <w:gridSpan w:val="3"/>
            <w:vAlign w:val="center"/>
          </w:tcPr>
          <w:p>
            <w:pPr>
              <w:jc w:val="center"/>
              <w:rPr>
                <w:rFonts w:eastAsia="仿宋_GB2312"/>
                <w:sz w:val="24"/>
              </w:rPr>
            </w:pPr>
            <w:r>
              <w:rPr>
                <w:rFonts w:eastAsia="仿宋_GB2312"/>
                <w:sz w:val="24"/>
              </w:rPr>
              <w:t>课程性质</w:t>
            </w:r>
          </w:p>
        </w:tc>
        <w:tc>
          <w:tcPr>
            <w:tcW w:w="670"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声乐演唱</w:t>
            </w:r>
          </w:p>
        </w:tc>
        <w:tc>
          <w:tcPr>
            <w:tcW w:w="66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20级</w:t>
            </w:r>
          </w:p>
        </w:tc>
        <w:tc>
          <w:tcPr>
            <w:tcW w:w="38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38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665"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专业主科</w:t>
            </w:r>
          </w:p>
        </w:tc>
        <w:tc>
          <w:tcPr>
            <w:tcW w:w="670"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108学时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声乐演唱</w:t>
            </w:r>
          </w:p>
        </w:tc>
        <w:tc>
          <w:tcPr>
            <w:tcW w:w="66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21级</w:t>
            </w:r>
          </w:p>
        </w:tc>
        <w:tc>
          <w:tcPr>
            <w:tcW w:w="38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38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665"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专业主科</w:t>
            </w:r>
          </w:p>
        </w:tc>
        <w:tc>
          <w:tcPr>
            <w:tcW w:w="670"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144学时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3"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声乐演唱</w:t>
            </w:r>
          </w:p>
        </w:tc>
        <w:tc>
          <w:tcPr>
            <w:tcW w:w="66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22级</w:t>
            </w:r>
          </w:p>
        </w:tc>
        <w:tc>
          <w:tcPr>
            <w:tcW w:w="385"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38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665" w:type="pct"/>
            <w:gridSpan w:val="3"/>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专业主科</w:t>
            </w:r>
          </w:p>
        </w:tc>
        <w:tc>
          <w:tcPr>
            <w:tcW w:w="670"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rPr>
              <w:t>72学时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3"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6"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rPr>
          <w:rFonts w:eastAsia="仿宋_GB2312"/>
          <w:sz w:val="24"/>
        </w:rPr>
      </w:pPr>
      <w:r>
        <w:rPr>
          <w:rFonts w:eastAsia="仿宋_GB2312"/>
          <w:sz w:val="24"/>
        </w:rPr>
        <w:br w:type="page"/>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516"/>
        <w:gridCol w:w="572"/>
        <w:gridCol w:w="609"/>
        <w:gridCol w:w="1233"/>
        <w:gridCol w:w="691"/>
        <w:gridCol w:w="305"/>
        <w:gridCol w:w="961"/>
        <w:gridCol w:w="737"/>
        <w:gridCol w:w="725"/>
        <w:gridCol w:w="367"/>
        <w:gridCol w:w="366"/>
        <w:gridCol w:w="545"/>
        <w:gridCol w:w="299"/>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restart"/>
            <w:vAlign w:val="center"/>
          </w:tcPr>
          <w:p>
            <w:pPr>
              <w:jc w:val="center"/>
              <w:rPr>
                <w:rFonts w:eastAsia="仿宋_GB2312"/>
                <w:sz w:val="24"/>
              </w:rPr>
            </w:pPr>
            <w:r>
              <w:rPr>
                <w:rFonts w:eastAsia="仿宋_GB2312"/>
                <w:sz w:val="24"/>
              </w:rPr>
              <w:t>姓名</w:t>
            </w:r>
          </w:p>
        </w:tc>
        <w:tc>
          <w:tcPr>
            <w:tcW w:w="886" w:type="pct"/>
            <w:gridSpan w:val="3"/>
            <w:vMerge w:val="restart"/>
            <w:vAlign w:val="center"/>
          </w:tcPr>
          <w:p>
            <w:pPr>
              <w:jc w:val="center"/>
              <w:rPr>
                <w:rFonts w:eastAsia="仿宋_GB2312"/>
                <w:sz w:val="24"/>
              </w:rPr>
            </w:pPr>
            <w:r>
              <w:rPr>
                <w:rFonts w:hint="eastAsia" w:eastAsia="仿宋_GB2312"/>
                <w:sz w:val="24"/>
              </w:rPr>
              <w:t>靳丽芬</w:t>
            </w:r>
          </w:p>
        </w:tc>
        <w:tc>
          <w:tcPr>
            <w:tcW w:w="644"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女</w:t>
            </w:r>
          </w:p>
        </w:tc>
        <w:tc>
          <w:tcPr>
            <w:tcW w:w="887"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31"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continue"/>
            <w:vAlign w:val="center"/>
          </w:tcPr>
          <w:p>
            <w:pPr>
              <w:jc w:val="center"/>
              <w:rPr>
                <w:rFonts w:eastAsia="仿宋_GB2312"/>
                <w:sz w:val="24"/>
              </w:rPr>
            </w:pPr>
          </w:p>
        </w:tc>
        <w:tc>
          <w:tcPr>
            <w:tcW w:w="886" w:type="pct"/>
            <w:gridSpan w:val="3"/>
            <w:vMerge w:val="continue"/>
            <w:vAlign w:val="center"/>
          </w:tcPr>
          <w:p>
            <w:pPr>
              <w:jc w:val="center"/>
              <w:rPr>
                <w:rFonts w:eastAsia="仿宋_GB2312"/>
                <w:sz w:val="24"/>
              </w:rPr>
            </w:pPr>
          </w:p>
        </w:tc>
        <w:tc>
          <w:tcPr>
            <w:tcW w:w="644"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1962.12</w:t>
            </w:r>
          </w:p>
        </w:tc>
        <w:tc>
          <w:tcPr>
            <w:tcW w:w="887"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31"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29"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70" w:type="pct"/>
            <w:gridSpan w:val="11"/>
            <w:vAlign w:val="center"/>
          </w:tcPr>
          <w:p>
            <w:pPr>
              <w:jc w:val="center"/>
              <w:rPr>
                <w:rFonts w:eastAsia="仿宋_GB2312"/>
                <w:sz w:val="24"/>
              </w:rPr>
            </w:pPr>
            <w:r>
              <w:rPr>
                <w:rFonts w:hint="eastAsia" w:eastAsia="仿宋_GB2312"/>
                <w:sz w:val="24"/>
              </w:rPr>
              <w:t>1984年毕业于云南艺术学院音乐系师范专科。</w:t>
            </w:r>
          </w:p>
          <w:p>
            <w:pPr>
              <w:jc w:val="center"/>
              <w:rPr>
                <w:rFonts w:hint="eastAsia" w:eastAsia="仿宋_GB2312"/>
                <w:sz w:val="24"/>
              </w:rPr>
            </w:pPr>
            <w:r>
              <w:rPr>
                <w:rFonts w:hint="eastAsia" w:eastAsia="仿宋_GB2312"/>
                <w:sz w:val="24"/>
              </w:rPr>
              <w:t>1993年毕业于云南艺术学院音乐教育系本科。</w:t>
            </w:r>
          </w:p>
          <w:p>
            <w:pPr>
              <w:jc w:val="center"/>
              <w:rPr>
                <w:rFonts w:eastAsia="仿宋_GB2312"/>
                <w:sz w:val="24"/>
              </w:rPr>
            </w:pPr>
            <w:r>
              <w:rPr>
                <w:rFonts w:hint="eastAsia" w:eastAsia="仿宋_GB2312"/>
                <w:sz w:val="24"/>
              </w:rPr>
              <w:t>1997—1998年到中国音乐学院进修研究生课程。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29"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70" w:type="pct"/>
            <w:gridSpan w:val="11"/>
            <w:vAlign w:val="center"/>
          </w:tcPr>
          <w:p>
            <w:pPr>
              <w:jc w:val="left"/>
              <w:rPr>
                <w:rFonts w:eastAsia="仿宋_GB2312"/>
                <w:sz w:val="24"/>
              </w:rPr>
            </w:pPr>
            <w:r>
              <w:rPr>
                <w:rFonts w:hint="eastAsia" w:eastAsia="仿宋_GB2312"/>
                <w:sz w:val="24"/>
              </w:rPr>
              <w:t>2018年1月1日期在昆明学院原音乐学院院长岗位退休，2018年8月起受聘于云南大学昌新国际艺术学院硕士研究生导师、云南大学本科教学督导。长期从事音乐教育学、民族声乐学、少数民族音乐的研究与教学工作。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8" w:type="pct"/>
            <w:gridSpan w:val="6"/>
            <w:vAlign w:val="center"/>
          </w:tcPr>
          <w:p>
            <w:pPr>
              <w:jc w:val="center"/>
              <w:rPr>
                <w:rFonts w:eastAsia="仿宋_GB2312"/>
                <w:sz w:val="24"/>
              </w:rPr>
            </w:pPr>
            <w:r>
              <w:rPr>
                <w:rFonts w:eastAsia="仿宋_GB2312"/>
                <w:sz w:val="24"/>
              </w:rPr>
              <w:t>等级及签发单位、时间</w:t>
            </w:r>
          </w:p>
        </w:tc>
        <w:tc>
          <w:tcPr>
            <w:tcW w:w="95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eastAsia="仿宋_GB2312"/>
                <w:sz w:val="24"/>
                <w:szCs w:val="24"/>
              </w:rPr>
            </w:pPr>
          </w:p>
        </w:tc>
        <w:tc>
          <w:tcPr>
            <w:tcW w:w="1808" w:type="pct"/>
            <w:gridSpan w:val="6"/>
            <w:vAlign w:val="center"/>
          </w:tcPr>
          <w:p>
            <w:pPr>
              <w:jc w:val="center"/>
              <w:rPr>
                <w:rFonts w:eastAsia="仿宋_GB2312"/>
                <w:sz w:val="24"/>
                <w:szCs w:val="24"/>
              </w:rPr>
            </w:pPr>
          </w:p>
        </w:tc>
        <w:tc>
          <w:tcPr>
            <w:tcW w:w="956"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eastAsia="仿宋_GB2312"/>
                <w:sz w:val="24"/>
                <w:szCs w:val="24"/>
              </w:rPr>
            </w:pPr>
          </w:p>
        </w:tc>
        <w:tc>
          <w:tcPr>
            <w:tcW w:w="1808" w:type="pct"/>
            <w:gridSpan w:val="6"/>
            <w:vAlign w:val="center"/>
          </w:tcPr>
          <w:p>
            <w:pPr>
              <w:jc w:val="center"/>
              <w:rPr>
                <w:rFonts w:eastAsia="仿宋_GB2312"/>
                <w:sz w:val="24"/>
                <w:szCs w:val="24"/>
              </w:rPr>
            </w:pPr>
          </w:p>
        </w:tc>
        <w:tc>
          <w:tcPr>
            <w:tcW w:w="956"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eastAsia="仿宋_GB2312"/>
                <w:sz w:val="24"/>
                <w:szCs w:val="24"/>
              </w:rPr>
            </w:pPr>
          </w:p>
        </w:tc>
        <w:tc>
          <w:tcPr>
            <w:tcW w:w="1808" w:type="pct"/>
            <w:gridSpan w:val="6"/>
            <w:vAlign w:val="center"/>
          </w:tcPr>
          <w:p>
            <w:pPr>
              <w:jc w:val="center"/>
              <w:rPr>
                <w:rFonts w:eastAsia="仿宋_GB2312"/>
                <w:sz w:val="24"/>
                <w:szCs w:val="24"/>
              </w:rPr>
            </w:pPr>
          </w:p>
        </w:tc>
        <w:tc>
          <w:tcPr>
            <w:tcW w:w="956" w:type="pct"/>
            <w:gridSpan w:val="3"/>
            <w:vAlign w:val="center"/>
          </w:tcPr>
          <w:p>
            <w:pPr>
              <w:jc w:val="center"/>
              <w:rPr>
                <w:rFonts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764" w:type="pct"/>
            <w:gridSpan w:val="2"/>
            <w:vAlign w:val="center"/>
          </w:tcPr>
          <w:p>
            <w:pPr>
              <w:jc w:val="center"/>
              <w:rPr>
                <w:rFonts w:eastAsia="仿宋_GB2312"/>
                <w:sz w:val="24"/>
              </w:rPr>
            </w:pPr>
            <w:r>
              <w:rPr>
                <w:rFonts w:eastAsia="仿宋_GB2312"/>
                <w:sz w:val="24"/>
              </w:rPr>
              <w:t>起讫时间</w:t>
            </w:r>
          </w:p>
        </w:tc>
        <w:tc>
          <w:tcPr>
            <w:tcW w:w="382" w:type="pct"/>
            <w:gridSpan w:val="2"/>
            <w:vAlign w:val="center"/>
          </w:tcPr>
          <w:p>
            <w:pPr>
              <w:jc w:val="center"/>
              <w:rPr>
                <w:rFonts w:eastAsia="仿宋_GB2312"/>
                <w:sz w:val="24"/>
              </w:rPr>
            </w:pPr>
            <w:r>
              <w:rPr>
                <w:rFonts w:eastAsia="仿宋_GB2312"/>
                <w:sz w:val="24"/>
              </w:rPr>
              <w:t>经费</w:t>
            </w:r>
          </w:p>
        </w:tc>
        <w:tc>
          <w:tcPr>
            <w:tcW w:w="95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84" w:type="pct"/>
            <w:vAlign w:val="center"/>
          </w:tcPr>
          <w:p>
            <w:pPr>
              <w:jc w:val="center"/>
              <w:rPr>
                <w:rFonts w:eastAsia="仿宋_GB2312"/>
                <w:sz w:val="24"/>
              </w:rPr>
            </w:pPr>
            <w:r>
              <w:rPr>
                <w:rFonts w:eastAsia="仿宋_GB2312"/>
                <w:sz w:val="24"/>
              </w:rPr>
              <w:t>人数</w:t>
            </w:r>
          </w:p>
        </w:tc>
        <w:tc>
          <w:tcPr>
            <w:tcW w:w="379" w:type="pct"/>
            <w:vAlign w:val="center"/>
          </w:tcPr>
          <w:p>
            <w:pPr>
              <w:jc w:val="center"/>
              <w:rPr>
                <w:rFonts w:eastAsia="仿宋_GB2312"/>
                <w:sz w:val="24"/>
              </w:rPr>
            </w:pPr>
            <w:r>
              <w:rPr>
                <w:rFonts w:eastAsia="仿宋_GB2312"/>
                <w:sz w:val="24"/>
              </w:rPr>
              <w:t>学时</w:t>
            </w:r>
          </w:p>
        </w:tc>
        <w:tc>
          <w:tcPr>
            <w:tcW w:w="667" w:type="pct"/>
            <w:gridSpan w:val="3"/>
            <w:vAlign w:val="center"/>
          </w:tcPr>
          <w:p>
            <w:pPr>
              <w:jc w:val="center"/>
              <w:rPr>
                <w:rFonts w:eastAsia="仿宋_GB2312"/>
                <w:sz w:val="24"/>
              </w:rPr>
            </w:pPr>
            <w:r>
              <w:rPr>
                <w:rFonts w:eastAsia="仿宋_GB2312"/>
                <w:sz w:val="24"/>
              </w:rPr>
              <w:t>课程性质</w:t>
            </w:r>
          </w:p>
        </w:tc>
        <w:tc>
          <w:tcPr>
            <w:tcW w:w="671"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2018级硕士研究生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4</w:t>
            </w:r>
          </w:p>
        </w:tc>
        <w:tc>
          <w:tcPr>
            <w:tcW w:w="379" w:type="pct"/>
            <w:vAlign w:val="center"/>
          </w:tcPr>
          <w:p>
            <w:pPr>
              <w:jc w:val="center"/>
              <w:rPr>
                <w:rFonts w:hint="eastAsia" w:ascii="仿宋" w:hAnsi="仿宋" w:eastAsia="仿宋" w:cs="仿宋"/>
                <w:sz w:val="24"/>
                <w:szCs w:val="24"/>
              </w:rPr>
            </w:pPr>
            <w:r>
              <w:rPr>
                <w:rFonts w:hint="eastAsia" w:eastAsia="仿宋_GB2312"/>
                <w:szCs w:val="21"/>
              </w:rPr>
              <w:t>432</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2019级硕士研究生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2</w:t>
            </w:r>
          </w:p>
        </w:tc>
        <w:tc>
          <w:tcPr>
            <w:tcW w:w="379" w:type="pct"/>
            <w:vAlign w:val="center"/>
          </w:tcPr>
          <w:p>
            <w:pPr>
              <w:jc w:val="center"/>
              <w:rPr>
                <w:rFonts w:hint="eastAsia" w:ascii="仿宋" w:hAnsi="仿宋" w:eastAsia="仿宋" w:cs="仿宋"/>
                <w:sz w:val="24"/>
                <w:szCs w:val="24"/>
              </w:rPr>
            </w:pPr>
            <w:r>
              <w:rPr>
                <w:rFonts w:hint="eastAsia" w:eastAsia="仿宋_GB2312"/>
                <w:szCs w:val="21"/>
              </w:rPr>
              <w:t>216</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2020级硕士研究生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2</w:t>
            </w:r>
          </w:p>
        </w:tc>
        <w:tc>
          <w:tcPr>
            <w:tcW w:w="379" w:type="pct"/>
            <w:vAlign w:val="center"/>
          </w:tcPr>
          <w:p>
            <w:pPr>
              <w:jc w:val="center"/>
              <w:rPr>
                <w:rFonts w:hint="eastAsia" w:ascii="仿宋" w:hAnsi="仿宋" w:eastAsia="仿宋" w:cs="仿宋"/>
                <w:sz w:val="24"/>
                <w:szCs w:val="24"/>
              </w:rPr>
            </w:pPr>
            <w:r>
              <w:rPr>
                <w:rFonts w:hint="eastAsia" w:eastAsia="仿宋_GB2312"/>
                <w:szCs w:val="21"/>
              </w:rPr>
              <w:t>216</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2021级硕士研究生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1</w:t>
            </w:r>
          </w:p>
        </w:tc>
        <w:tc>
          <w:tcPr>
            <w:tcW w:w="379" w:type="pct"/>
            <w:vAlign w:val="center"/>
          </w:tcPr>
          <w:p>
            <w:pPr>
              <w:jc w:val="center"/>
              <w:rPr>
                <w:rFonts w:hint="eastAsia" w:ascii="仿宋" w:hAnsi="仿宋" w:eastAsia="仿宋" w:cs="仿宋"/>
                <w:sz w:val="24"/>
                <w:szCs w:val="24"/>
              </w:rPr>
            </w:pPr>
            <w:r>
              <w:rPr>
                <w:rFonts w:hint="eastAsia" w:eastAsia="仿宋_GB2312"/>
                <w:szCs w:val="21"/>
              </w:rPr>
              <w:t>72</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5</w:t>
            </w:r>
          </w:p>
        </w:tc>
        <w:tc>
          <w:tcPr>
            <w:tcW w:w="1323" w:type="pct"/>
            <w:gridSpan w:val="3"/>
            <w:vAlign w:val="center"/>
          </w:tcPr>
          <w:p>
            <w:pPr>
              <w:jc w:val="center"/>
              <w:rPr>
                <w:rFonts w:hint="eastAsia" w:ascii="仿宋" w:hAnsi="仿宋" w:eastAsia="仿宋" w:cs="仿宋"/>
                <w:sz w:val="24"/>
                <w:szCs w:val="24"/>
              </w:rPr>
            </w:pPr>
            <w:r>
              <w:rPr>
                <w:rFonts w:hint="eastAsia" w:eastAsia="仿宋_GB2312"/>
                <w:szCs w:val="21"/>
              </w:rPr>
              <w:t>声乐表演</w:t>
            </w:r>
          </w:p>
        </w:tc>
        <w:tc>
          <w:tcPr>
            <w:tcW w:w="661" w:type="pct"/>
            <w:gridSpan w:val="2"/>
            <w:vAlign w:val="center"/>
          </w:tcPr>
          <w:p>
            <w:pPr>
              <w:jc w:val="center"/>
              <w:rPr>
                <w:rFonts w:hint="eastAsia" w:ascii="仿宋" w:hAnsi="仿宋" w:eastAsia="仿宋" w:cs="仿宋"/>
                <w:sz w:val="24"/>
                <w:szCs w:val="24"/>
              </w:rPr>
            </w:pPr>
            <w:r>
              <w:rPr>
                <w:rFonts w:hint="eastAsia" w:eastAsia="仿宋_GB2312"/>
                <w:szCs w:val="21"/>
              </w:rPr>
              <w:t>2022级硕士研究生</w:t>
            </w:r>
          </w:p>
        </w:tc>
        <w:tc>
          <w:tcPr>
            <w:tcW w:w="384" w:type="pct"/>
            <w:vAlign w:val="center"/>
          </w:tcPr>
          <w:p>
            <w:pPr>
              <w:jc w:val="center"/>
              <w:rPr>
                <w:rFonts w:hint="eastAsia" w:ascii="仿宋" w:hAnsi="仿宋" w:eastAsia="仿宋" w:cs="仿宋"/>
                <w:sz w:val="24"/>
                <w:szCs w:val="24"/>
              </w:rPr>
            </w:pPr>
            <w:r>
              <w:rPr>
                <w:rFonts w:hint="eastAsia" w:eastAsia="仿宋_GB2312"/>
                <w:szCs w:val="21"/>
              </w:rPr>
              <w:t>1</w:t>
            </w:r>
          </w:p>
        </w:tc>
        <w:tc>
          <w:tcPr>
            <w:tcW w:w="379" w:type="pct"/>
            <w:vAlign w:val="center"/>
          </w:tcPr>
          <w:p>
            <w:pPr>
              <w:jc w:val="center"/>
              <w:rPr>
                <w:rFonts w:hint="eastAsia" w:ascii="仿宋" w:hAnsi="仿宋" w:eastAsia="仿宋" w:cs="仿宋"/>
                <w:sz w:val="24"/>
                <w:szCs w:val="24"/>
              </w:rPr>
            </w:pPr>
            <w:r>
              <w:rPr>
                <w:rFonts w:hint="eastAsia" w:eastAsia="仿宋_GB2312"/>
                <w:szCs w:val="21"/>
              </w:rPr>
              <w:t>36</w:t>
            </w:r>
          </w:p>
        </w:tc>
        <w:tc>
          <w:tcPr>
            <w:tcW w:w="667" w:type="pct"/>
            <w:gridSpan w:val="3"/>
            <w:vAlign w:val="center"/>
          </w:tcPr>
          <w:p>
            <w:pPr>
              <w:jc w:val="center"/>
              <w:rPr>
                <w:rFonts w:hint="eastAsia" w:ascii="仿宋" w:hAnsi="仿宋" w:eastAsia="仿宋" w:cs="仿宋"/>
                <w:sz w:val="24"/>
                <w:szCs w:val="24"/>
              </w:rPr>
            </w:pPr>
            <w:r>
              <w:rPr>
                <w:rFonts w:hint="eastAsia" w:eastAsia="仿宋_GB2312"/>
                <w:szCs w:val="21"/>
              </w:rPr>
              <w:t>专业核心课</w:t>
            </w:r>
          </w:p>
        </w:tc>
        <w:tc>
          <w:tcPr>
            <w:tcW w:w="671" w:type="pct"/>
            <w:gridSpan w:val="2"/>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1"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8"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4"/>
        <w:gridCol w:w="516"/>
        <w:gridCol w:w="572"/>
        <w:gridCol w:w="609"/>
        <w:gridCol w:w="1233"/>
        <w:gridCol w:w="691"/>
        <w:gridCol w:w="305"/>
        <w:gridCol w:w="961"/>
        <w:gridCol w:w="737"/>
        <w:gridCol w:w="725"/>
        <w:gridCol w:w="367"/>
        <w:gridCol w:w="366"/>
        <w:gridCol w:w="545"/>
        <w:gridCol w:w="299"/>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restart"/>
            <w:vAlign w:val="center"/>
          </w:tcPr>
          <w:p>
            <w:pPr>
              <w:jc w:val="center"/>
              <w:rPr>
                <w:rFonts w:eastAsia="仿宋_GB2312"/>
                <w:sz w:val="24"/>
              </w:rPr>
            </w:pPr>
            <w:r>
              <w:rPr>
                <w:rFonts w:eastAsia="仿宋_GB2312"/>
                <w:sz w:val="24"/>
              </w:rPr>
              <w:t>姓名</w:t>
            </w:r>
          </w:p>
        </w:tc>
        <w:tc>
          <w:tcPr>
            <w:tcW w:w="886" w:type="pct"/>
            <w:gridSpan w:val="3"/>
            <w:vMerge w:val="restart"/>
            <w:vAlign w:val="center"/>
          </w:tcPr>
          <w:p>
            <w:pPr>
              <w:jc w:val="center"/>
              <w:rPr>
                <w:rFonts w:eastAsia="仿宋_GB2312"/>
                <w:sz w:val="24"/>
              </w:rPr>
            </w:pPr>
            <w:r>
              <w:rPr>
                <w:rFonts w:hint="eastAsia" w:ascii="仿宋_GB2312" w:eastAsia="仿宋_GB2312"/>
                <w:sz w:val="24"/>
                <w:szCs w:val="20"/>
                <w:lang w:val="en-US" w:eastAsia="zh-CN"/>
              </w:rPr>
              <w:t>恩荣泽</w:t>
            </w:r>
          </w:p>
        </w:tc>
        <w:tc>
          <w:tcPr>
            <w:tcW w:w="644" w:type="pct"/>
            <w:vAlign w:val="center"/>
          </w:tcPr>
          <w:p>
            <w:pPr>
              <w:jc w:val="center"/>
              <w:rPr>
                <w:rFonts w:eastAsia="仿宋_GB2312"/>
                <w:sz w:val="24"/>
              </w:rPr>
            </w:pPr>
            <w:r>
              <w:rPr>
                <w:rFonts w:eastAsia="仿宋_GB2312"/>
                <w:sz w:val="24"/>
              </w:rPr>
              <w:t>性别</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87" w:type="pct"/>
            <w:gridSpan w:val="2"/>
            <w:vAlign w:val="center"/>
          </w:tcPr>
          <w:p>
            <w:pPr>
              <w:jc w:val="center"/>
              <w:rPr>
                <w:rFonts w:eastAsia="仿宋_GB2312"/>
                <w:sz w:val="24"/>
              </w:rPr>
            </w:pPr>
            <w:r>
              <w:rPr>
                <w:rFonts w:eastAsia="仿宋_GB2312"/>
                <w:sz w:val="24"/>
              </w:rPr>
              <w:t>专业技术职务</w:t>
            </w:r>
          </w:p>
        </w:tc>
        <w:tc>
          <w:tcPr>
            <w:tcW w:w="571"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31" w:type="pct"/>
            <w:gridSpan w:val="3"/>
            <w:vAlign w:val="center"/>
          </w:tcPr>
          <w:p>
            <w:pPr>
              <w:jc w:val="center"/>
              <w:rPr>
                <w:rFonts w:eastAsia="仿宋_GB2312"/>
                <w:sz w:val="24"/>
              </w:rPr>
            </w:pPr>
            <w:r>
              <w:rPr>
                <w:rFonts w:eastAsia="仿宋_GB2312"/>
                <w:sz w:val="24"/>
              </w:rPr>
              <w:t>第一学历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42" w:type="pct"/>
            <w:vMerge w:val="continue"/>
            <w:vAlign w:val="center"/>
          </w:tcPr>
          <w:p>
            <w:pPr>
              <w:jc w:val="center"/>
              <w:rPr>
                <w:rFonts w:eastAsia="仿宋_GB2312"/>
                <w:sz w:val="24"/>
              </w:rPr>
            </w:pPr>
          </w:p>
        </w:tc>
        <w:tc>
          <w:tcPr>
            <w:tcW w:w="886" w:type="pct"/>
            <w:gridSpan w:val="3"/>
            <w:vMerge w:val="continue"/>
            <w:vAlign w:val="center"/>
          </w:tcPr>
          <w:p>
            <w:pPr>
              <w:jc w:val="center"/>
              <w:rPr>
                <w:rFonts w:eastAsia="仿宋_GB2312"/>
                <w:sz w:val="24"/>
              </w:rPr>
            </w:pPr>
          </w:p>
        </w:tc>
        <w:tc>
          <w:tcPr>
            <w:tcW w:w="644" w:type="pct"/>
            <w:vAlign w:val="center"/>
          </w:tcPr>
          <w:p>
            <w:pPr>
              <w:jc w:val="center"/>
              <w:rPr>
                <w:rFonts w:eastAsia="仿宋_GB2312"/>
                <w:sz w:val="24"/>
              </w:rPr>
            </w:pPr>
            <w:r>
              <w:rPr>
                <w:rFonts w:eastAsia="仿宋_GB2312"/>
                <w:sz w:val="24"/>
              </w:rPr>
              <w:t>出生年月</w:t>
            </w:r>
          </w:p>
        </w:tc>
        <w:tc>
          <w:tcPr>
            <w:tcW w:w="520" w:type="pct"/>
            <w:gridSpan w:val="2"/>
            <w:vAlign w:val="center"/>
          </w:tcPr>
          <w:p>
            <w:pPr>
              <w:jc w:val="center"/>
              <w:rPr>
                <w:rFonts w:hint="default" w:eastAsia="仿宋_GB2312"/>
                <w:sz w:val="24"/>
                <w:lang w:val="en-US" w:eastAsia="zh-CN"/>
              </w:rPr>
            </w:pPr>
            <w:r>
              <w:rPr>
                <w:rFonts w:hint="eastAsia" w:eastAsia="仿宋_GB2312"/>
                <w:sz w:val="24"/>
                <w:lang w:val="en-US" w:eastAsia="zh-CN"/>
              </w:rPr>
              <w:t>1965.14</w:t>
            </w:r>
          </w:p>
        </w:tc>
        <w:tc>
          <w:tcPr>
            <w:tcW w:w="887" w:type="pct"/>
            <w:gridSpan w:val="2"/>
            <w:vAlign w:val="center"/>
          </w:tcPr>
          <w:p>
            <w:pPr>
              <w:jc w:val="center"/>
              <w:rPr>
                <w:rFonts w:eastAsia="仿宋_GB2312"/>
                <w:sz w:val="24"/>
              </w:rPr>
            </w:pPr>
            <w:r>
              <w:rPr>
                <w:rFonts w:eastAsia="仿宋_GB2312"/>
                <w:sz w:val="24"/>
              </w:rPr>
              <w:t>行政职务</w:t>
            </w:r>
          </w:p>
        </w:tc>
        <w:tc>
          <w:tcPr>
            <w:tcW w:w="571" w:type="pct"/>
            <w:gridSpan w:val="2"/>
            <w:vAlign w:val="center"/>
          </w:tcPr>
          <w:p>
            <w:pPr>
              <w:jc w:val="center"/>
              <w:rPr>
                <w:rFonts w:eastAsia="仿宋_GB2312"/>
                <w:sz w:val="24"/>
              </w:rPr>
            </w:pPr>
          </w:p>
        </w:tc>
        <w:tc>
          <w:tcPr>
            <w:tcW w:w="631" w:type="pct"/>
            <w:gridSpan w:val="3"/>
            <w:vAlign w:val="center"/>
          </w:tcPr>
          <w:p>
            <w:pPr>
              <w:jc w:val="center"/>
              <w:rPr>
                <w:rFonts w:eastAsia="仿宋_GB2312"/>
                <w:sz w:val="24"/>
              </w:rPr>
            </w:pPr>
            <w:r>
              <w:rPr>
                <w:rFonts w:eastAsia="仿宋_GB2312"/>
                <w:sz w:val="24"/>
              </w:rPr>
              <w:t>最后学历</w:t>
            </w:r>
          </w:p>
        </w:tc>
        <w:tc>
          <w:tcPr>
            <w:tcW w:w="516" w:type="pct"/>
            <w:vAlign w:val="center"/>
          </w:tcPr>
          <w:p>
            <w:pPr>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29"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70" w:type="pct"/>
            <w:gridSpan w:val="11"/>
            <w:vAlign w:val="center"/>
          </w:tcPr>
          <w:p>
            <w:pPr>
              <w:jc w:val="center"/>
              <w:rPr>
                <w:rFonts w:eastAsia="仿宋_GB2312"/>
                <w:sz w:val="24"/>
              </w:rPr>
            </w:pPr>
            <w:r>
              <w:rPr>
                <w:rFonts w:hint="eastAsia" w:ascii="仿宋_GB2312" w:eastAsia="仿宋_GB2312"/>
                <w:sz w:val="24"/>
                <w:szCs w:val="20"/>
                <w:lang w:val="en-US" w:eastAsia="zh-CN"/>
              </w:rPr>
              <w:t>1991年毕业于云南艺术学院音乐教育系本科学历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29"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70" w:type="pct"/>
            <w:gridSpan w:val="11"/>
            <w:vAlign w:val="center"/>
          </w:tcPr>
          <w:p>
            <w:pPr>
              <w:jc w:val="left"/>
              <w:rPr>
                <w:rFonts w:hint="default" w:eastAsia="仿宋_GB2312"/>
                <w:sz w:val="24"/>
                <w:lang w:val="en-US" w:eastAsia="zh-CN"/>
              </w:rPr>
            </w:pPr>
            <w:r>
              <w:rPr>
                <w:rFonts w:hint="eastAsia" w:eastAsia="仿宋_GB2312"/>
                <w:sz w:val="24"/>
                <w:lang w:val="en-US" w:eastAsia="zh-CN"/>
              </w:rPr>
              <w:t>2021年文山学院音乐系系主任、民族文化研究所副主任退休，</w:t>
            </w:r>
            <w:r>
              <w:rPr>
                <w:rFonts w:hint="eastAsia" w:ascii="仿宋_GB2312" w:eastAsia="仿宋_GB2312"/>
                <w:sz w:val="24"/>
                <w:szCs w:val="20"/>
                <w:lang w:val="en-US" w:eastAsia="zh-CN"/>
              </w:rPr>
              <w:t>云南少数民族民间音乐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获教学科研成果奖共  项；其中：国家级  项， 省部级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目前承担教学科研项目共   项；其中：国家级项目  项，省部级项目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成果名称</w:t>
            </w:r>
          </w:p>
        </w:tc>
        <w:tc>
          <w:tcPr>
            <w:tcW w:w="1808" w:type="pct"/>
            <w:gridSpan w:val="6"/>
            <w:vAlign w:val="center"/>
          </w:tcPr>
          <w:p>
            <w:pPr>
              <w:jc w:val="center"/>
              <w:rPr>
                <w:rFonts w:eastAsia="仿宋_GB2312"/>
                <w:sz w:val="24"/>
              </w:rPr>
            </w:pPr>
            <w:r>
              <w:rPr>
                <w:rFonts w:eastAsia="仿宋_GB2312"/>
                <w:sz w:val="24"/>
              </w:rPr>
              <w:t>等级及签发单位、时间</w:t>
            </w:r>
          </w:p>
        </w:tc>
        <w:tc>
          <w:tcPr>
            <w:tcW w:w="956"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center"/>
              <w:rPr>
                <w:rFonts w:eastAsia="仿宋_GB2312"/>
                <w:sz w:val="24"/>
                <w:szCs w:val="24"/>
              </w:rPr>
            </w:pPr>
            <w:r>
              <w:rPr>
                <w:rFonts w:hint="eastAsia" w:ascii="仿宋_GB2312" w:eastAsia="仿宋_GB2312"/>
                <w:sz w:val="24"/>
                <w:szCs w:val="20"/>
                <w:lang w:val="en-US" w:eastAsia="zh-CN"/>
              </w:rPr>
              <w:t>《滇东南地区少数民族原生态音乐》</w:t>
            </w:r>
          </w:p>
        </w:tc>
        <w:tc>
          <w:tcPr>
            <w:tcW w:w="1808" w:type="pct"/>
            <w:gridSpan w:val="6"/>
            <w:vAlign w:val="center"/>
          </w:tcPr>
          <w:p>
            <w:pPr>
              <w:jc w:val="center"/>
              <w:rPr>
                <w:rFonts w:eastAsia="仿宋_GB2312"/>
                <w:sz w:val="24"/>
                <w:szCs w:val="24"/>
              </w:rPr>
            </w:pPr>
            <w:r>
              <w:rPr>
                <w:rFonts w:hint="eastAsia" w:ascii="仿宋_GB2312" w:eastAsia="仿宋_GB2312"/>
                <w:sz w:val="24"/>
                <w:szCs w:val="20"/>
                <w:lang w:val="en-US" w:eastAsia="zh-CN"/>
              </w:rPr>
              <w:t>云南省教育厅十二五本科教材</w:t>
            </w:r>
          </w:p>
        </w:tc>
        <w:tc>
          <w:tcPr>
            <w:tcW w:w="956" w:type="pct"/>
            <w:gridSpan w:val="3"/>
            <w:vAlign w:val="center"/>
          </w:tcPr>
          <w:p>
            <w:pPr>
              <w:jc w:val="center"/>
              <w:rPr>
                <w:rFonts w:hint="eastAsia" w:eastAsia="仿宋_GB2312"/>
                <w:sz w:val="24"/>
                <w:szCs w:val="24"/>
                <w:lang w:val="en-US" w:eastAsia="zh-CN"/>
              </w:rPr>
            </w:pPr>
            <w:r>
              <w:rPr>
                <w:rFonts w:hint="eastAsia" w:eastAsia="仿宋_GB2312"/>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center"/>
              <w:rPr>
                <w:rFonts w:eastAsia="仿宋_GB2312"/>
                <w:sz w:val="24"/>
                <w:szCs w:val="24"/>
              </w:rPr>
            </w:pPr>
            <w:r>
              <w:rPr>
                <w:rFonts w:hint="eastAsia" w:ascii="仿宋_GB2312" w:eastAsia="仿宋_GB2312"/>
                <w:sz w:val="24"/>
                <w:szCs w:val="20"/>
                <w:lang w:eastAsia="zh-CN"/>
              </w:rPr>
              <w:t>无伴奏合唱作品《水碓谣》</w:t>
            </w:r>
          </w:p>
        </w:tc>
        <w:tc>
          <w:tcPr>
            <w:tcW w:w="1808" w:type="pct"/>
            <w:gridSpan w:val="6"/>
            <w:vAlign w:val="center"/>
          </w:tcPr>
          <w:p>
            <w:pPr>
              <w:jc w:val="center"/>
              <w:rPr>
                <w:rFonts w:eastAsia="仿宋_GB2312"/>
                <w:sz w:val="24"/>
                <w:szCs w:val="24"/>
              </w:rPr>
            </w:pPr>
            <w:r>
              <w:rPr>
                <w:rFonts w:hint="eastAsia" w:ascii="仿宋_GB2312" w:eastAsia="仿宋_GB2312"/>
                <w:sz w:val="24"/>
                <w:szCs w:val="20"/>
                <w:lang w:eastAsia="zh-CN"/>
              </w:rPr>
              <w:t>教育部一等奖</w:t>
            </w:r>
          </w:p>
        </w:tc>
        <w:tc>
          <w:tcPr>
            <w:tcW w:w="956" w:type="pct"/>
            <w:gridSpan w:val="3"/>
            <w:vAlign w:val="center"/>
          </w:tcPr>
          <w:p>
            <w:pPr>
              <w:jc w:val="center"/>
              <w:rPr>
                <w:rFonts w:hint="eastAsia" w:eastAsia="仿宋_GB2312"/>
                <w:sz w:val="24"/>
                <w:szCs w:val="24"/>
                <w:lang w:val="en-US" w:eastAsia="zh-CN"/>
              </w:rPr>
            </w:pPr>
            <w:r>
              <w:rPr>
                <w:rFonts w:hint="eastAsia" w:eastAsia="仿宋_GB2312"/>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3</w:t>
            </w:r>
          </w:p>
        </w:tc>
        <w:tc>
          <w:tcPr>
            <w:tcW w:w="1323" w:type="pct"/>
            <w:gridSpan w:val="3"/>
            <w:vAlign w:val="center"/>
          </w:tcPr>
          <w:p>
            <w:pPr>
              <w:jc w:val="center"/>
              <w:rPr>
                <w:rFonts w:eastAsia="仿宋_GB2312"/>
                <w:sz w:val="24"/>
                <w:szCs w:val="24"/>
              </w:rPr>
            </w:pPr>
            <w:r>
              <w:rPr>
                <w:rFonts w:hint="eastAsia" w:ascii="仿宋_GB2312" w:eastAsia="仿宋_GB2312"/>
                <w:sz w:val="24"/>
                <w:szCs w:val="20"/>
                <w:lang w:eastAsia="zh-CN"/>
              </w:rPr>
              <w:t>男声小合唱《写给妈妈的日记》</w:t>
            </w:r>
          </w:p>
        </w:tc>
        <w:tc>
          <w:tcPr>
            <w:tcW w:w="1808" w:type="pct"/>
            <w:gridSpan w:val="6"/>
            <w:vAlign w:val="center"/>
          </w:tcPr>
          <w:p>
            <w:pPr>
              <w:jc w:val="center"/>
              <w:rPr>
                <w:rFonts w:eastAsia="仿宋_GB2312"/>
                <w:sz w:val="24"/>
                <w:szCs w:val="24"/>
              </w:rPr>
            </w:pPr>
            <w:r>
              <w:rPr>
                <w:rFonts w:hint="eastAsia" w:ascii="仿宋_GB2312" w:eastAsia="仿宋_GB2312"/>
                <w:sz w:val="24"/>
                <w:szCs w:val="20"/>
                <w:lang w:eastAsia="zh-CN"/>
              </w:rPr>
              <w:t>央视</w:t>
            </w:r>
            <w:r>
              <w:rPr>
                <w:rFonts w:hint="eastAsia" w:ascii="仿宋_GB2312" w:eastAsia="仿宋_GB2312"/>
                <w:sz w:val="24"/>
                <w:szCs w:val="20"/>
                <w:lang w:val="en-US" w:eastAsia="zh-CN"/>
              </w:rPr>
              <w:t>频道</w:t>
            </w:r>
            <w:r>
              <w:rPr>
                <w:rFonts w:hint="eastAsia" w:ascii="仿宋_GB2312" w:eastAsia="仿宋_GB2312"/>
                <w:sz w:val="24"/>
                <w:szCs w:val="20"/>
                <w:lang w:eastAsia="zh-CN"/>
              </w:rPr>
              <w:t>一等奖</w:t>
            </w:r>
          </w:p>
        </w:tc>
        <w:tc>
          <w:tcPr>
            <w:tcW w:w="956" w:type="pct"/>
            <w:gridSpan w:val="3"/>
            <w:vAlign w:val="center"/>
          </w:tcPr>
          <w:p>
            <w:pPr>
              <w:jc w:val="center"/>
              <w:rPr>
                <w:rFonts w:hint="eastAsia" w:eastAsia="仿宋_GB2312"/>
                <w:sz w:val="24"/>
                <w:szCs w:val="24"/>
                <w:lang w:val="en-US" w:eastAsia="zh-CN"/>
              </w:rPr>
            </w:pPr>
            <w:r>
              <w:rPr>
                <w:rFonts w:hint="eastAsia" w:eastAsia="仿宋_GB2312"/>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项目名称</w:t>
            </w:r>
          </w:p>
        </w:tc>
        <w:tc>
          <w:tcPr>
            <w:tcW w:w="661" w:type="pct"/>
            <w:gridSpan w:val="2"/>
            <w:vAlign w:val="center"/>
          </w:tcPr>
          <w:p>
            <w:pPr>
              <w:jc w:val="center"/>
              <w:rPr>
                <w:rFonts w:eastAsia="仿宋_GB2312"/>
                <w:sz w:val="24"/>
              </w:rPr>
            </w:pPr>
            <w:r>
              <w:rPr>
                <w:rFonts w:eastAsia="仿宋_GB2312"/>
                <w:sz w:val="24"/>
              </w:rPr>
              <w:t>项目来源</w:t>
            </w:r>
          </w:p>
        </w:tc>
        <w:tc>
          <w:tcPr>
            <w:tcW w:w="764" w:type="pct"/>
            <w:gridSpan w:val="2"/>
            <w:vAlign w:val="center"/>
          </w:tcPr>
          <w:p>
            <w:pPr>
              <w:jc w:val="center"/>
              <w:rPr>
                <w:rFonts w:eastAsia="仿宋_GB2312"/>
                <w:sz w:val="24"/>
              </w:rPr>
            </w:pPr>
            <w:r>
              <w:rPr>
                <w:rFonts w:eastAsia="仿宋_GB2312"/>
                <w:sz w:val="24"/>
              </w:rPr>
              <w:t>起讫时间</w:t>
            </w:r>
          </w:p>
        </w:tc>
        <w:tc>
          <w:tcPr>
            <w:tcW w:w="382" w:type="pct"/>
            <w:gridSpan w:val="2"/>
            <w:vAlign w:val="center"/>
          </w:tcPr>
          <w:p>
            <w:pPr>
              <w:jc w:val="center"/>
              <w:rPr>
                <w:rFonts w:eastAsia="仿宋_GB2312"/>
                <w:sz w:val="24"/>
              </w:rPr>
            </w:pPr>
            <w:r>
              <w:rPr>
                <w:rFonts w:eastAsia="仿宋_GB2312"/>
                <w:sz w:val="24"/>
              </w:rPr>
              <w:t>经费</w:t>
            </w:r>
          </w:p>
        </w:tc>
        <w:tc>
          <w:tcPr>
            <w:tcW w:w="956"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eastAsia="仿宋_GB2312"/>
                <w:sz w:val="24"/>
              </w:rPr>
            </w:pPr>
          </w:p>
        </w:tc>
        <w:tc>
          <w:tcPr>
            <w:tcW w:w="661" w:type="pct"/>
            <w:gridSpan w:val="2"/>
            <w:vAlign w:val="center"/>
          </w:tcPr>
          <w:p>
            <w:pPr>
              <w:jc w:val="left"/>
              <w:rPr>
                <w:rFonts w:eastAsia="仿宋_GB2312"/>
                <w:sz w:val="24"/>
              </w:rPr>
            </w:pPr>
          </w:p>
        </w:tc>
        <w:tc>
          <w:tcPr>
            <w:tcW w:w="764" w:type="pct"/>
            <w:gridSpan w:val="2"/>
            <w:vAlign w:val="center"/>
          </w:tcPr>
          <w:p>
            <w:pPr>
              <w:jc w:val="left"/>
              <w:rPr>
                <w:rFonts w:eastAsia="仿宋_GB2312"/>
                <w:sz w:val="24"/>
              </w:rPr>
            </w:pPr>
          </w:p>
        </w:tc>
        <w:tc>
          <w:tcPr>
            <w:tcW w:w="382" w:type="pct"/>
            <w:gridSpan w:val="2"/>
            <w:vAlign w:val="center"/>
          </w:tcPr>
          <w:p>
            <w:pPr>
              <w:jc w:val="left"/>
              <w:rPr>
                <w:rFonts w:eastAsia="仿宋_GB2312"/>
                <w:sz w:val="24"/>
              </w:rPr>
            </w:pPr>
          </w:p>
        </w:tc>
        <w:tc>
          <w:tcPr>
            <w:tcW w:w="956"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12"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299" w:type="pct"/>
            <w:vAlign w:val="center"/>
          </w:tcPr>
          <w:p>
            <w:pPr>
              <w:ind w:left="-105" w:leftChars="-50" w:right="-105" w:rightChars="-50"/>
              <w:jc w:val="center"/>
              <w:rPr>
                <w:rFonts w:eastAsia="仿宋_GB2312"/>
                <w:sz w:val="24"/>
              </w:rPr>
            </w:pPr>
            <w:r>
              <w:rPr>
                <w:rFonts w:eastAsia="仿宋_GB2312"/>
                <w:sz w:val="24"/>
              </w:rPr>
              <w:t>序号</w:t>
            </w:r>
          </w:p>
        </w:tc>
        <w:tc>
          <w:tcPr>
            <w:tcW w:w="1323" w:type="pct"/>
            <w:gridSpan w:val="3"/>
            <w:vAlign w:val="center"/>
          </w:tcPr>
          <w:p>
            <w:pPr>
              <w:jc w:val="center"/>
              <w:rPr>
                <w:rFonts w:eastAsia="仿宋_GB2312"/>
                <w:sz w:val="24"/>
              </w:rPr>
            </w:pPr>
            <w:r>
              <w:rPr>
                <w:rFonts w:eastAsia="仿宋_GB2312"/>
                <w:sz w:val="24"/>
              </w:rPr>
              <w:t>课程名称</w:t>
            </w:r>
          </w:p>
        </w:tc>
        <w:tc>
          <w:tcPr>
            <w:tcW w:w="661" w:type="pct"/>
            <w:gridSpan w:val="2"/>
            <w:vAlign w:val="center"/>
          </w:tcPr>
          <w:p>
            <w:pPr>
              <w:jc w:val="center"/>
              <w:rPr>
                <w:rFonts w:eastAsia="仿宋_GB2312"/>
                <w:sz w:val="24"/>
              </w:rPr>
            </w:pPr>
            <w:r>
              <w:rPr>
                <w:rFonts w:eastAsia="仿宋_GB2312"/>
                <w:sz w:val="24"/>
              </w:rPr>
              <w:t>授课对象</w:t>
            </w:r>
          </w:p>
        </w:tc>
        <w:tc>
          <w:tcPr>
            <w:tcW w:w="384" w:type="pct"/>
            <w:vAlign w:val="center"/>
          </w:tcPr>
          <w:p>
            <w:pPr>
              <w:jc w:val="center"/>
              <w:rPr>
                <w:rFonts w:eastAsia="仿宋_GB2312"/>
                <w:sz w:val="24"/>
              </w:rPr>
            </w:pPr>
            <w:r>
              <w:rPr>
                <w:rFonts w:eastAsia="仿宋_GB2312"/>
                <w:sz w:val="24"/>
              </w:rPr>
              <w:t>人数</w:t>
            </w:r>
          </w:p>
        </w:tc>
        <w:tc>
          <w:tcPr>
            <w:tcW w:w="379" w:type="pct"/>
            <w:vAlign w:val="center"/>
          </w:tcPr>
          <w:p>
            <w:pPr>
              <w:jc w:val="center"/>
              <w:rPr>
                <w:rFonts w:eastAsia="仿宋_GB2312"/>
                <w:sz w:val="24"/>
              </w:rPr>
            </w:pPr>
            <w:r>
              <w:rPr>
                <w:rFonts w:eastAsia="仿宋_GB2312"/>
                <w:sz w:val="24"/>
              </w:rPr>
              <w:t>学时</w:t>
            </w:r>
          </w:p>
        </w:tc>
        <w:tc>
          <w:tcPr>
            <w:tcW w:w="667" w:type="pct"/>
            <w:gridSpan w:val="3"/>
            <w:vAlign w:val="center"/>
          </w:tcPr>
          <w:p>
            <w:pPr>
              <w:jc w:val="center"/>
              <w:rPr>
                <w:rFonts w:eastAsia="仿宋_GB2312"/>
                <w:sz w:val="24"/>
              </w:rPr>
            </w:pPr>
            <w:r>
              <w:rPr>
                <w:rFonts w:eastAsia="仿宋_GB2312"/>
                <w:sz w:val="24"/>
              </w:rPr>
              <w:t>课程性质</w:t>
            </w:r>
          </w:p>
        </w:tc>
        <w:tc>
          <w:tcPr>
            <w:tcW w:w="671"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1</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eastAsia="仿宋_GB2312"/>
                <w:sz w:val="24"/>
              </w:rPr>
            </w:pPr>
            <w:r>
              <w:rPr>
                <w:rFonts w:eastAsia="仿宋_GB2312"/>
                <w:sz w:val="24"/>
              </w:rPr>
              <w:t>2</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3</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val="en-US" w:eastAsia="zh-CN"/>
              </w:rPr>
            </w:pPr>
            <w:r>
              <w:rPr>
                <w:rFonts w:hint="eastAsia" w:eastAsia="仿宋_GB2312"/>
                <w:sz w:val="24"/>
                <w:lang w:val="en-US" w:eastAsia="zh-CN"/>
              </w:rPr>
              <w:t>4</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trPr>
        <w:tc>
          <w:tcPr>
            <w:tcW w:w="612" w:type="pct"/>
            <w:gridSpan w:val="2"/>
            <w:vMerge w:val="continue"/>
            <w:vAlign w:val="center"/>
          </w:tcPr>
          <w:p>
            <w:pPr>
              <w:jc w:val="center"/>
              <w:rPr>
                <w:rFonts w:eastAsia="仿宋_GB2312"/>
                <w:sz w:val="24"/>
              </w:rPr>
            </w:pPr>
          </w:p>
        </w:tc>
        <w:tc>
          <w:tcPr>
            <w:tcW w:w="299" w:type="pct"/>
            <w:vAlign w:val="center"/>
          </w:tcPr>
          <w:p>
            <w:pPr>
              <w:ind w:left="-105" w:leftChars="-50" w:right="-105" w:rightChars="-50"/>
              <w:jc w:val="center"/>
              <w:rPr>
                <w:rFonts w:hint="eastAsia" w:eastAsia="仿宋_GB2312"/>
                <w:sz w:val="24"/>
                <w:lang w:eastAsia="zh-CN"/>
              </w:rPr>
            </w:pPr>
            <w:r>
              <w:rPr>
                <w:rFonts w:hint="eastAsia" w:eastAsia="仿宋_GB2312"/>
                <w:sz w:val="24"/>
                <w:lang w:val="en-US" w:eastAsia="zh-CN"/>
              </w:rPr>
              <w:t>5</w:t>
            </w:r>
          </w:p>
        </w:tc>
        <w:tc>
          <w:tcPr>
            <w:tcW w:w="1323" w:type="pct"/>
            <w:gridSpan w:val="3"/>
            <w:vAlign w:val="center"/>
          </w:tcPr>
          <w:p>
            <w:pPr>
              <w:jc w:val="left"/>
              <w:rPr>
                <w:rFonts w:hint="eastAsia" w:ascii="仿宋" w:hAnsi="仿宋" w:eastAsia="仿宋" w:cs="仿宋"/>
                <w:sz w:val="24"/>
                <w:szCs w:val="24"/>
              </w:rPr>
            </w:pPr>
          </w:p>
        </w:tc>
        <w:tc>
          <w:tcPr>
            <w:tcW w:w="661" w:type="pct"/>
            <w:gridSpan w:val="2"/>
            <w:vAlign w:val="center"/>
          </w:tcPr>
          <w:p>
            <w:pPr>
              <w:jc w:val="left"/>
              <w:rPr>
                <w:rFonts w:hint="eastAsia" w:ascii="仿宋" w:hAnsi="仿宋" w:eastAsia="仿宋" w:cs="仿宋"/>
                <w:sz w:val="24"/>
                <w:szCs w:val="24"/>
              </w:rPr>
            </w:pPr>
          </w:p>
        </w:tc>
        <w:tc>
          <w:tcPr>
            <w:tcW w:w="384" w:type="pct"/>
            <w:vAlign w:val="center"/>
          </w:tcPr>
          <w:p>
            <w:pPr>
              <w:jc w:val="left"/>
              <w:rPr>
                <w:rFonts w:hint="eastAsia" w:ascii="仿宋" w:hAnsi="仿宋" w:eastAsia="仿宋" w:cs="仿宋"/>
                <w:sz w:val="24"/>
                <w:szCs w:val="24"/>
              </w:rPr>
            </w:pPr>
          </w:p>
        </w:tc>
        <w:tc>
          <w:tcPr>
            <w:tcW w:w="379" w:type="pct"/>
            <w:vAlign w:val="center"/>
          </w:tcPr>
          <w:p>
            <w:pPr>
              <w:jc w:val="left"/>
              <w:rPr>
                <w:rFonts w:hint="eastAsia" w:ascii="仿宋" w:hAnsi="仿宋" w:eastAsia="仿宋" w:cs="仿宋"/>
                <w:sz w:val="24"/>
                <w:szCs w:val="24"/>
              </w:rPr>
            </w:pPr>
          </w:p>
        </w:tc>
        <w:tc>
          <w:tcPr>
            <w:tcW w:w="667" w:type="pct"/>
            <w:gridSpan w:val="3"/>
            <w:vAlign w:val="center"/>
          </w:tcPr>
          <w:p>
            <w:pPr>
              <w:jc w:val="left"/>
              <w:rPr>
                <w:rFonts w:hint="eastAsia" w:ascii="仿宋" w:hAnsi="仿宋" w:eastAsia="仿宋" w:cs="仿宋"/>
                <w:sz w:val="24"/>
                <w:szCs w:val="24"/>
              </w:rPr>
            </w:pPr>
          </w:p>
        </w:tc>
        <w:tc>
          <w:tcPr>
            <w:tcW w:w="671" w:type="pct"/>
            <w:gridSpan w:val="2"/>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11"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88"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p>
    <w:p>
      <w:pPr>
        <w:rPr>
          <w:rFonts w:eastAsia="仿宋_GB2312"/>
          <w:sz w:val="24"/>
        </w:rPr>
      </w:pPr>
    </w:p>
    <w:p>
      <w:pPr>
        <w:ind w:firstLine="240" w:firstLineChars="100"/>
        <w:rPr>
          <w:rFonts w:eastAsia="仿宋_GB2312"/>
          <w:sz w:val="24"/>
        </w:rPr>
      </w:pPr>
    </w:p>
    <w:p>
      <w:pPr>
        <w:ind w:firstLine="240" w:firstLineChars="1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6"/>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625"/>
        <w:gridCol w:w="943"/>
        <w:gridCol w:w="1551"/>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625" w:type="dxa"/>
            <w:vAlign w:val="center"/>
          </w:tcPr>
          <w:p>
            <w:pPr>
              <w:jc w:val="center"/>
              <w:rPr>
                <w:rFonts w:eastAsia="仿宋_GB2312"/>
                <w:b/>
                <w:sz w:val="24"/>
              </w:rPr>
            </w:pPr>
            <w:r>
              <w:rPr>
                <w:rFonts w:eastAsia="仿宋_GB2312"/>
                <w:b/>
                <w:sz w:val="24"/>
              </w:rPr>
              <w:t>最后学历毕业学校、专业、学位</w:t>
            </w:r>
          </w:p>
        </w:tc>
        <w:tc>
          <w:tcPr>
            <w:tcW w:w="943" w:type="dxa"/>
            <w:vAlign w:val="center"/>
          </w:tcPr>
          <w:p>
            <w:pPr>
              <w:ind w:left="-105" w:leftChars="-50" w:right="-105" w:rightChars="-50"/>
              <w:jc w:val="center"/>
              <w:rPr>
                <w:rFonts w:eastAsia="仿宋_GB2312"/>
                <w:b/>
                <w:sz w:val="24"/>
              </w:rPr>
            </w:pPr>
            <w:r>
              <w:rPr>
                <w:rFonts w:eastAsia="仿宋_GB2312"/>
                <w:b/>
                <w:sz w:val="24"/>
              </w:rPr>
              <w:t>现从事专业</w:t>
            </w:r>
          </w:p>
        </w:tc>
        <w:tc>
          <w:tcPr>
            <w:tcW w:w="1551"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jc w:val="center"/>
              <w:rPr>
                <w:rFonts w:hint="eastAsia" w:ascii="仿宋" w:hAnsi="仿宋" w:eastAsia="仿宋" w:cs="仿宋"/>
                <w:kern w:val="2"/>
                <w:sz w:val="18"/>
                <w:szCs w:val="18"/>
                <w:lang w:val="zh-CN" w:eastAsia="en-US" w:bidi="ar-SA"/>
              </w:rPr>
            </w:pPr>
            <w:r>
              <w:rPr>
                <w:rFonts w:hint="eastAsia" w:ascii="仿宋" w:hAnsi="仿宋" w:eastAsia="仿宋" w:cs="仿宋"/>
                <w:kern w:val="2"/>
                <w:sz w:val="18"/>
                <w:szCs w:val="18"/>
                <w:lang w:val="en-US" w:eastAsia="zh-CN" w:bidi="ar-SA"/>
              </w:rPr>
              <w:t>程春云</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61</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思想政治教育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王晓康</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43"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演唱主科、中外歌剧片段实践、歌唱语言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靳丽芬</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专科</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演唱主科、音乐作品赏析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恩荣泽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58</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default" w:ascii="仿宋_GB2312" w:eastAsia="仿宋_GB2312"/>
                <w:sz w:val="24"/>
                <w:szCs w:val="20"/>
                <w:lang w:val="en-US" w:eastAsia="zh-CN"/>
              </w:rPr>
            </w:pP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演唱主科、合唱与指挥、重唱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茹洪毅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南京艺术学院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陈应祥</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p>
        </w:tc>
        <w:tc>
          <w:tcPr>
            <w:tcW w:w="1625" w:type="dxa"/>
            <w:vAlign w:val="center"/>
          </w:tcPr>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上海音乐学院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作曲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作曲</w:t>
            </w:r>
          </w:p>
        </w:tc>
        <w:tc>
          <w:tcPr>
            <w:tcW w:w="1551" w:type="dxa"/>
            <w:vAlign w:val="top"/>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基础</w:t>
            </w:r>
            <w:r>
              <w:rPr>
                <w:rFonts w:hint="eastAsia" w:ascii="仿宋" w:hAnsi="仿宋" w:eastAsia="仿宋" w:cs="仿宋"/>
                <w:kern w:val="2"/>
                <w:sz w:val="18"/>
                <w:szCs w:val="18"/>
                <w:lang w:val="en-US" w:eastAsia="en-US" w:bidi="ar-SA"/>
              </w:rPr>
              <w:t>和声</w:t>
            </w:r>
            <w:r>
              <w:rPr>
                <w:rFonts w:hint="eastAsia" w:ascii="仿宋" w:hAnsi="仿宋" w:eastAsia="仿宋" w:cs="仿宋"/>
                <w:kern w:val="2"/>
                <w:sz w:val="18"/>
                <w:szCs w:val="18"/>
                <w:lang w:val="en-US" w:eastAsia="zh-CN" w:bidi="ar-SA"/>
              </w:rPr>
              <w:t>、</w:t>
            </w:r>
            <w:r>
              <w:rPr>
                <w:rFonts w:hint="eastAsia" w:ascii="仿宋" w:hAnsi="仿宋" w:eastAsia="仿宋" w:cs="仿宋"/>
                <w:i w:val="0"/>
                <w:color w:val="000000"/>
                <w:kern w:val="0"/>
                <w:sz w:val="18"/>
                <w:szCs w:val="18"/>
                <w:u w:val="none"/>
                <w:lang w:val="en-US" w:eastAsia="zh-CN" w:bidi="ar"/>
              </w:rPr>
              <w:t>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洪江</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首都师范大学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基础</w:t>
            </w:r>
            <w:r>
              <w:rPr>
                <w:rFonts w:hint="eastAsia" w:ascii="仿宋" w:hAnsi="仿宋" w:eastAsia="仿宋" w:cs="仿宋"/>
                <w:kern w:val="2"/>
                <w:sz w:val="18"/>
                <w:szCs w:val="18"/>
                <w:lang w:val="en-US" w:eastAsia="en-US" w:bidi="ar-SA"/>
              </w:rPr>
              <w:t>和声</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李亚昂</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厦门大学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音乐表演</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演唱主科、中外歌剧片段实践</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杨丹霞</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中国音乐史、基本乐理、视唱练耳</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张璟</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教育学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高等教育学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教育学</w:t>
            </w:r>
          </w:p>
        </w:tc>
        <w:tc>
          <w:tcPr>
            <w:tcW w:w="1551" w:type="dxa"/>
            <w:vAlign w:val="center"/>
          </w:tcPr>
          <w:p>
            <w:pPr>
              <w:pStyle w:val="15"/>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艺术概论、论文写作</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罗兴花</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声乐教育</w:t>
            </w:r>
          </w:p>
        </w:tc>
        <w:tc>
          <w:tcPr>
            <w:tcW w:w="1551" w:type="dxa"/>
            <w:vAlign w:val="center"/>
          </w:tcPr>
          <w:p>
            <w:pPr>
              <w:pStyle w:val="15"/>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演唱主科、重唱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李成龙</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29</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助教</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昆明学院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基本乐理、视唱练耳、中西方音乐史、即兴伴奏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闫乃强</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30</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演唱主科、重唱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王灿</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28</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演唱主科、正音与语言表达</w:t>
            </w:r>
            <w:r>
              <w:rPr>
                <w:rFonts w:hint="eastAsia" w:ascii="仿宋" w:hAnsi="仿宋" w:eastAsia="仿宋" w:cs="仿宋"/>
                <w:i w:val="0"/>
                <w:color w:val="000000"/>
                <w:kern w:val="0"/>
                <w:sz w:val="18"/>
                <w:szCs w:val="18"/>
                <w:u w:val="none"/>
                <w:lang w:val="en-US" w:eastAsia="zh-CN" w:bidi="ar"/>
              </w:rPr>
              <w:t>、歌唱语言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王志伟</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31</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演唱主科、合唱与指挥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王梦莹</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29</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钢琴基础、即兴伴奏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17</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刘思言</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31</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钢琴表演</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钢琴基础、即兴伴奏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18</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孟盈吟</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中国民族音乐概论、世界民族音乐概论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3"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19</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en-US" w:bidi="ar"/>
              </w:rPr>
              <w:t>余小祥</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声乐演唱</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乌克兰哈尔科夫国立艺术大学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音乐表演</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演唱主科、中外歌剧片段实践、歌唱语言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20</w:t>
            </w:r>
          </w:p>
        </w:tc>
        <w:tc>
          <w:tcPr>
            <w:tcW w:w="1102"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sz w:val="18"/>
                <w:szCs w:val="18"/>
                <w:lang w:val="en-US" w:eastAsia="zh-CN"/>
              </w:rPr>
              <w:t>李皓月</w:t>
            </w:r>
          </w:p>
        </w:tc>
        <w:tc>
          <w:tcPr>
            <w:tcW w:w="550" w:type="dxa"/>
            <w:vAlign w:val="center"/>
          </w:tcPr>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长春师范大学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云南艺术学院</w:t>
            </w:r>
          </w:p>
          <w:p>
            <w:pPr>
              <w:jc w:val="center"/>
              <w:rPr>
                <w:rFonts w:hint="default"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舞蹈编导</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舞蹈编导</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舞蹈表演</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形体训练与舞蹈</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21</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郭磊</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中央音乐学院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中央音乐学院</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论文写作</w:t>
            </w:r>
          </w:p>
        </w:tc>
        <w:tc>
          <w:tcPr>
            <w:tcW w:w="817"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22</w:t>
            </w:r>
          </w:p>
        </w:tc>
        <w:tc>
          <w:tcPr>
            <w:tcW w:w="1102"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马昕</w:t>
            </w:r>
          </w:p>
        </w:tc>
        <w:tc>
          <w:tcPr>
            <w:tcW w:w="550"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beforeLines="100" w:after="0" w:afterLines="100"/>
              <w:jc w:val="center"/>
              <w:textAlignment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河北师范大学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62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河北师范大学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4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音乐教育</w:t>
            </w:r>
          </w:p>
        </w:tc>
        <w:tc>
          <w:tcPr>
            <w:tcW w:w="1551"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合唱与指挥</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rPr>
          <w:rFonts w:hint="eastAsia" w:ascii="黑体" w:hAnsi="黑体" w:eastAsia="黑体"/>
          <w:sz w:val="36"/>
          <w:szCs w:val="36"/>
        </w:rPr>
      </w:pPr>
      <w:r>
        <w:rPr>
          <w:rFonts w:hint="eastAsia" w:ascii="黑体" w:hAnsi="黑体" w:eastAsia="黑体"/>
          <w:sz w:val="36"/>
          <w:szCs w:val="36"/>
        </w:rPr>
        <w:br w:type="page"/>
      </w:r>
    </w:p>
    <w:p>
      <w:pPr>
        <w:spacing w:line="360" w:lineRule="auto"/>
        <w:jc w:val="center"/>
        <w:rPr>
          <w:rFonts w:hint="eastAsia" w:ascii="黑体" w:hAnsi="黑体" w:eastAsia="黑体"/>
          <w:sz w:val="36"/>
          <w:szCs w:val="36"/>
        </w:rPr>
      </w:pP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218"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eastAsia="en-US"/>
              </w:rPr>
              <w:t>演唱主科</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96</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1</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程春云</w:t>
            </w:r>
            <w:r>
              <w:rPr>
                <w:rFonts w:hint="eastAsia" w:cs="宋体"/>
                <w:kern w:val="2"/>
                <w:sz w:val="18"/>
                <w:szCs w:val="18"/>
                <w:lang w:val="en-US" w:eastAsia="zh-CN" w:bidi="ar-SA"/>
              </w:rPr>
              <w:t>、</w:t>
            </w:r>
            <w:r>
              <w:rPr>
                <w:rFonts w:hint="eastAsia" w:ascii="宋体" w:hAnsi="宋体" w:eastAsia="宋体" w:cs="宋体"/>
                <w:kern w:val="2"/>
                <w:sz w:val="18"/>
                <w:szCs w:val="18"/>
                <w:lang w:val="en-US" w:eastAsia="en-US" w:bidi="ar-SA"/>
              </w:rPr>
              <w:t>靳丽芬</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王晓康</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恩荣泽</w:t>
            </w:r>
            <w:r>
              <w:rPr>
                <w:rFonts w:hint="eastAsia" w:cs="宋体"/>
                <w:kern w:val="2"/>
                <w:sz w:val="18"/>
                <w:szCs w:val="18"/>
                <w:lang w:val="en-US" w:eastAsia="zh-CN" w:bidi="ar-SA"/>
              </w:rPr>
              <w:t>、</w:t>
            </w:r>
            <w:r>
              <w:rPr>
                <w:rFonts w:hint="eastAsia" w:ascii="宋体" w:hAnsi="宋体" w:eastAsia="宋体" w:cs="宋体"/>
                <w:kern w:val="2"/>
                <w:sz w:val="18"/>
                <w:szCs w:val="18"/>
                <w:lang w:val="en-US" w:eastAsia="en-US" w:bidi="ar-SA"/>
              </w:rPr>
              <w:t>茹洪毅</w:t>
            </w:r>
            <w:r>
              <w:rPr>
                <w:rFonts w:hint="eastAsia" w:cs="宋体"/>
                <w:kern w:val="2"/>
                <w:sz w:val="18"/>
                <w:szCs w:val="18"/>
                <w:lang w:val="en-US" w:eastAsia="zh-CN" w:bidi="ar-SA"/>
              </w:rPr>
              <w:t>、</w:t>
            </w:r>
            <w:r>
              <w:rPr>
                <w:rFonts w:hint="eastAsia" w:ascii="宋体" w:hAnsi="宋体" w:eastAsia="宋体" w:cs="宋体"/>
                <w:i w:val="0"/>
                <w:color w:val="000000"/>
                <w:kern w:val="0"/>
                <w:sz w:val="18"/>
                <w:szCs w:val="18"/>
                <w:u w:val="none"/>
                <w:lang w:val="en-US" w:eastAsia="zh-CN" w:bidi="ar"/>
              </w:rPr>
              <w:t>李亚昂</w:t>
            </w:r>
            <w:r>
              <w:rPr>
                <w:rFonts w:hint="eastAsia" w:cs="宋体"/>
                <w:i w:val="0"/>
                <w:color w:val="000000"/>
                <w:kern w:val="0"/>
                <w:sz w:val="18"/>
                <w:szCs w:val="18"/>
                <w:u w:val="none"/>
                <w:lang w:val="en-US" w:eastAsia="zh-CN" w:bidi="ar"/>
              </w:rPr>
              <w:t>、</w:t>
            </w:r>
            <w:r>
              <w:rPr>
                <w:rFonts w:hint="eastAsia" w:ascii="宋体" w:hAnsi="宋体" w:eastAsia="宋体" w:cs="宋体"/>
                <w:kern w:val="2"/>
                <w:sz w:val="18"/>
                <w:szCs w:val="18"/>
                <w:lang w:val="en-US" w:eastAsia="zh-CN" w:bidi="ar-SA"/>
              </w:rPr>
              <w:t>罗兴花</w:t>
            </w:r>
            <w:r>
              <w:rPr>
                <w:rFonts w:hint="eastAsia" w:cs="宋体"/>
                <w:kern w:val="2"/>
                <w:sz w:val="18"/>
                <w:szCs w:val="18"/>
                <w:lang w:val="en-US" w:eastAsia="zh-CN" w:bidi="ar-SA"/>
              </w:rPr>
              <w:t>、</w:t>
            </w:r>
            <w:r>
              <w:rPr>
                <w:rFonts w:hint="eastAsia" w:ascii="宋体" w:hAnsi="宋体" w:eastAsia="宋体" w:cs="宋体"/>
                <w:kern w:val="2"/>
                <w:sz w:val="18"/>
                <w:szCs w:val="18"/>
                <w:lang w:val="en-US" w:eastAsia="en-US" w:bidi="ar-SA"/>
              </w:rPr>
              <w:t>闫乃强</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王灿</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王志伟</w:t>
            </w:r>
            <w:r>
              <w:rPr>
                <w:rFonts w:hint="eastAsia" w:cs="宋体"/>
                <w:kern w:val="2"/>
                <w:sz w:val="18"/>
                <w:szCs w:val="18"/>
                <w:lang w:val="en-US" w:eastAsia="zh-CN" w:bidi="ar-SA"/>
              </w:rPr>
              <w:t>、</w:t>
            </w:r>
            <w:r>
              <w:rPr>
                <w:rFonts w:hint="eastAsia" w:ascii="宋体" w:hAnsi="宋体" w:eastAsia="宋体" w:cs="宋体"/>
                <w:i w:val="0"/>
                <w:color w:val="000000"/>
                <w:kern w:val="0"/>
                <w:sz w:val="18"/>
                <w:szCs w:val="18"/>
                <w:u w:val="none"/>
                <w:lang w:val="en-US" w:eastAsia="en-US" w:bidi="ar"/>
              </w:rPr>
              <w:t>余小祥</w:t>
            </w:r>
          </w:p>
        </w:tc>
        <w:tc>
          <w:tcPr>
            <w:tcW w:w="1225" w:type="dxa"/>
            <w:vAlign w:val="center"/>
          </w:tcPr>
          <w:p>
            <w:pPr>
              <w:pStyle w:val="15"/>
              <w:jc w:val="center"/>
              <w:rPr>
                <w:rFonts w:hint="eastAsia" w:ascii="仿宋_GB2312" w:eastAsia="仿宋_GB2312"/>
                <w:sz w:val="24"/>
                <w:szCs w:val="20"/>
                <w:lang w:val="en-US" w:eastAsia="zh-CN"/>
              </w:rPr>
            </w:pPr>
            <w:r>
              <w:rPr>
                <w:rFonts w:hint="eastAsia" w:ascii="仿宋_GB2312" w:eastAsia="仿宋_GB2312"/>
                <w:sz w:val="24"/>
                <w:szCs w:val="20"/>
                <w:lang w:val="en-US" w:eastAsia="zh-CN"/>
              </w:rPr>
              <w:t>1、2、3</w:t>
            </w:r>
          </w:p>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218" w:type="dxa"/>
            <w:vAlign w:val="center"/>
          </w:tcPr>
          <w:p>
            <w:pPr>
              <w:pStyle w:val="15"/>
              <w:jc w:val="center"/>
              <w:rPr>
                <w:rFonts w:hint="eastAsia" w:ascii="仿宋" w:hAnsi="仿宋" w:eastAsia="仿宋" w:cs="仿宋"/>
                <w:sz w:val="21"/>
                <w:szCs w:val="21"/>
              </w:rPr>
            </w:pPr>
            <w:r>
              <w:rPr>
                <w:rFonts w:hint="default" w:ascii="仿宋_GB2312" w:eastAsia="仿宋_GB2312"/>
                <w:sz w:val="24"/>
                <w:szCs w:val="20"/>
                <w:lang w:val="en-US" w:eastAsia="zh-CN"/>
              </w:rPr>
              <w:t>钢琴基础</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64</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1</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王梦莹</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刘思言</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刘爱民</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张银生</w:t>
            </w:r>
          </w:p>
        </w:tc>
        <w:tc>
          <w:tcPr>
            <w:tcW w:w="122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1、2、3、4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218"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en-US"/>
              </w:rPr>
              <w:t>合唱与指挥</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128</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2</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恩荣泽</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陈应祥</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李健</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马昕王志伟</w:t>
            </w:r>
          </w:p>
        </w:tc>
        <w:tc>
          <w:tcPr>
            <w:tcW w:w="122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1、2、3、4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218"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en-US"/>
              </w:rPr>
              <w:t>即兴伴奏</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128</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2</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李成龙</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王梦莹</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刘思言</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刘爱民</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张银生</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尹慧</w:t>
            </w:r>
          </w:p>
        </w:tc>
        <w:tc>
          <w:tcPr>
            <w:tcW w:w="122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3、4、5、6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5</w:t>
            </w:r>
          </w:p>
        </w:tc>
        <w:tc>
          <w:tcPr>
            <w:tcW w:w="3218"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en-US"/>
              </w:rPr>
              <w:t>歌唱语言</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64</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2</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王晓康</w:t>
            </w:r>
            <w:r>
              <w:rPr>
                <w:rFonts w:hint="eastAsia" w:cs="宋体"/>
                <w:kern w:val="2"/>
                <w:sz w:val="18"/>
                <w:szCs w:val="18"/>
                <w:lang w:val="en-US" w:eastAsia="zh-CN" w:bidi="ar-SA"/>
              </w:rPr>
              <w:t>、</w:t>
            </w:r>
            <w:r>
              <w:rPr>
                <w:rFonts w:hint="eastAsia" w:ascii="宋体" w:hAnsi="宋体" w:eastAsia="宋体" w:cs="宋体"/>
                <w:i w:val="0"/>
                <w:color w:val="000000"/>
                <w:kern w:val="0"/>
                <w:sz w:val="18"/>
                <w:szCs w:val="18"/>
                <w:u w:val="none"/>
                <w:lang w:val="en-US" w:eastAsia="en-US" w:bidi="ar"/>
              </w:rPr>
              <w:t>余小祥</w:t>
            </w:r>
            <w:r>
              <w:rPr>
                <w:rFonts w:hint="eastAsia" w:cs="宋体"/>
                <w:i w:val="0"/>
                <w:color w:val="000000"/>
                <w:kern w:val="0"/>
                <w:sz w:val="18"/>
                <w:szCs w:val="18"/>
                <w:u w:val="none"/>
                <w:lang w:val="en-US" w:eastAsia="zh-CN" w:bidi="ar"/>
              </w:rPr>
              <w:t>、</w:t>
            </w:r>
            <w:r>
              <w:rPr>
                <w:rFonts w:hint="eastAsia" w:ascii="宋体" w:hAnsi="宋体" w:eastAsia="宋体" w:cs="宋体"/>
                <w:kern w:val="2"/>
                <w:sz w:val="18"/>
                <w:szCs w:val="18"/>
                <w:lang w:val="en-US" w:eastAsia="zh-CN" w:bidi="ar-SA"/>
              </w:rPr>
              <w:t>王灿</w:t>
            </w:r>
          </w:p>
        </w:tc>
        <w:tc>
          <w:tcPr>
            <w:tcW w:w="122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6</w:t>
            </w:r>
          </w:p>
        </w:tc>
        <w:tc>
          <w:tcPr>
            <w:tcW w:w="3218"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en-US"/>
              </w:rPr>
              <w:t>重唱</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64</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2</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恩荣泽</w:t>
            </w:r>
            <w:r>
              <w:rPr>
                <w:rFonts w:hint="eastAsia" w:cs="宋体"/>
                <w:kern w:val="2"/>
                <w:sz w:val="18"/>
                <w:szCs w:val="18"/>
                <w:lang w:val="en-US" w:eastAsia="zh-CN" w:bidi="ar-SA"/>
              </w:rPr>
              <w:t>、</w:t>
            </w:r>
            <w:r>
              <w:rPr>
                <w:rFonts w:hint="eastAsia" w:ascii="宋体" w:hAnsi="宋体" w:eastAsia="宋体" w:cs="宋体"/>
                <w:kern w:val="2"/>
                <w:sz w:val="18"/>
                <w:szCs w:val="18"/>
                <w:lang w:val="en-US" w:eastAsia="zh-CN" w:bidi="ar-SA"/>
              </w:rPr>
              <w:t>罗兴花</w:t>
            </w:r>
            <w:r>
              <w:rPr>
                <w:rFonts w:hint="eastAsia" w:cs="宋体"/>
                <w:kern w:val="2"/>
                <w:sz w:val="18"/>
                <w:szCs w:val="18"/>
                <w:lang w:val="en-US" w:eastAsia="zh-CN" w:bidi="ar-SA"/>
              </w:rPr>
              <w:t>、</w:t>
            </w:r>
            <w:r>
              <w:rPr>
                <w:rFonts w:hint="eastAsia" w:ascii="宋体" w:hAnsi="宋体" w:eastAsia="宋体" w:cs="宋体"/>
                <w:kern w:val="2"/>
                <w:sz w:val="18"/>
                <w:szCs w:val="18"/>
                <w:lang w:val="en-US" w:eastAsia="en-US" w:bidi="ar-SA"/>
              </w:rPr>
              <w:t>闫乃强</w:t>
            </w:r>
          </w:p>
        </w:tc>
        <w:tc>
          <w:tcPr>
            <w:tcW w:w="122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7</w:t>
            </w:r>
          </w:p>
        </w:tc>
        <w:tc>
          <w:tcPr>
            <w:tcW w:w="3218"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en-US"/>
              </w:rPr>
              <w:t>中外歌剧片段实践</w:t>
            </w:r>
          </w:p>
        </w:tc>
        <w:tc>
          <w:tcPr>
            <w:tcW w:w="1214"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32</w:t>
            </w:r>
          </w:p>
        </w:tc>
        <w:tc>
          <w:tcPr>
            <w:tcW w:w="103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2</w:t>
            </w:r>
          </w:p>
        </w:tc>
        <w:tc>
          <w:tcPr>
            <w:tcW w:w="2210" w:type="dxa"/>
            <w:vAlign w:val="center"/>
          </w:tcPr>
          <w:p>
            <w:pPr>
              <w:pStyle w:val="15"/>
              <w:jc w:val="center"/>
              <w:rPr>
                <w:rFonts w:hint="eastAsia" w:ascii="仿宋" w:hAnsi="仿宋" w:eastAsia="仿宋" w:cs="仿宋"/>
                <w:sz w:val="21"/>
                <w:szCs w:val="21"/>
              </w:rPr>
            </w:pPr>
            <w:r>
              <w:rPr>
                <w:rFonts w:hint="eastAsia" w:ascii="宋体" w:hAnsi="宋体" w:eastAsia="宋体" w:cs="宋体"/>
                <w:kern w:val="2"/>
                <w:sz w:val="18"/>
                <w:szCs w:val="18"/>
                <w:lang w:val="en-US" w:eastAsia="zh-CN" w:bidi="ar-SA"/>
              </w:rPr>
              <w:t>王晓康</w:t>
            </w:r>
            <w:r>
              <w:rPr>
                <w:rFonts w:hint="eastAsia"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李亚昂</w:t>
            </w:r>
            <w:r>
              <w:rPr>
                <w:rFonts w:hint="eastAsia"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en-US" w:bidi="ar"/>
              </w:rPr>
              <w:t>余小</w:t>
            </w:r>
            <w:r>
              <w:rPr>
                <w:rFonts w:hint="eastAsia" w:cs="宋体"/>
                <w:i w:val="0"/>
                <w:color w:val="000000"/>
                <w:kern w:val="0"/>
                <w:sz w:val="18"/>
                <w:szCs w:val="18"/>
                <w:u w:val="none"/>
                <w:lang w:val="en-US" w:eastAsia="zh-CN" w:bidi="ar"/>
              </w:rPr>
              <w:t>翔</w:t>
            </w:r>
          </w:p>
        </w:tc>
        <w:tc>
          <w:tcPr>
            <w:tcW w:w="1225" w:type="dxa"/>
            <w:vAlign w:val="center"/>
          </w:tcPr>
          <w:p>
            <w:pPr>
              <w:pStyle w:val="15"/>
              <w:jc w:val="center"/>
              <w:rPr>
                <w:rFonts w:hint="eastAsia" w:ascii="仿宋" w:hAnsi="仿宋" w:eastAsia="仿宋" w:cs="仿宋"/>
                <w:sz w:val="21"/>
                <w:szCs w:val="21"/>
              </w:rPr>
            </w:pPr>
            <w:r>
              <w:rPr>
                <w:rFonts w:hint="eastAsia" w:ascii="仿宋_GB2312" w:eastAsia="仿宋_GB2312"/>
                <w:sz w:val="24"/>
                <w:szCs w:val="20"/>
                <w:lang w:val="en-US" w:eastAsia="zh-CN"/>
              </w:rPr>
              <w:t>2</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29" w:type="dxa"/>
            <w:gridSpan w:val="2"/>
            <w:vAlign w:val="center"/>
          </w:tcPr>
          <w:p>
            <w:pPr>
              <w:ind w:left="420" w:hanging="420" w:hangingChars="200"/>
              <w:jc w:val="center"/>
              <w:rPr>
                <w:rFonts w:eastAsia="仿宋_GB2312"/>
              </w:rPr>
            </w:pPr>
            <w:r>
              <w:rPr>
                <w:rFonts w:eastAsia="仿宋_GB2312"/>
              </w:rPr>
              <w:t>专业名称</w:t>
            </w:r>
          </w:p>
        </w:tc>
        <w:tc>
          <w:tcPr>
            <w:tcW w:w="4107" w:type="dxa"/>
            <w:gridSpan w:val="5"/>
            <w:vAlign w:val="center"/>
          </w:tcPr>
          <w:p>
            <w:pPr>
              <w:widowControl/>
              <w:jc w:val="center"/>
              <w:rPr>
                <w:rFonts w:hint="default" w:eastAsia="仿宋_GB2312"/>
                <w:lang w:val="en-US" w:eastAsia="zh-CN"/>
              </w:rPr>
            </w:pPr>
            <w:r>
              <w:rPr>
                <w:rFonts w:hint="eastAsia" w:eastAsia="仿宋_GB2312"/>
                <w:lang w:val="en-US" w:eastAsia="zh-CN"/>
              </w:rPr>
              <w:t>音乐表演</w:t>
            </w:r>
          </w:p>
        </w:tc>
        <w:tc>
          <w:tcPr>
            <w:tcW w:w="1518" w:type="dxa"/>
            <w:vAlign w:val="center"/>
          </w:tcPr>
          <w:p>
            <w:pPr>
              <w:widowControl/>
              <w:jc w:val="center"/>
              <w:rPr>
                <w:rFonts w:eastAsia="仿宋_GB2312"/>
              </w:rPr>
            </w:pPr>
            <w:r>
              <w:rPr>
                <w:rFonts w:eastAsia="仿宋_GB2312"/>
              </w:rPr>
              <w:t>开办经费及来源</w:t>
            </w:r>
          </w:p>
        </w:tc>
        <w:tc>
          <w:tcPr>
            <w:tcW w:w="2225" w:type="dxa"/>
            <w:gridSpan w:val="4"/>
            <w:vAlign w:val="center"/>
          </w:tcPr>
          <w:p>
            <w:pPr>
              <w:widowControl/>
              <w:jc w:val="center"/>
              <w:rPr>
                <w:rFonts w:hint="eastAsia" w:eastAsia="仿宋_GB2312"/>
                <w:lang w:val="en-US" w:eastAsia="zh-CN"/>
              </w:rPr>
            </w:pPr>
            <w:r>
              <w:rPr>
                <w:rFonts w:hint="eastAsia" w:eastAsia="仿宋_GB2312"/>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eastAsia="仿宋_GB2312"/>
              </w:rPr>
            </w:pPr>
            <w:r>
              <w:rPr>
                <w:rFonts w:eastAsia="仿宋_GB2312"/>
              </w:rPr>
              <w:t>申报专业副高及以上职称(在岗)人数</w:t>
            </w:r>
          </w:p>
        </w:tc>
        <w:tc>
          <w:tcPr>
            <w:tcW w:w="814" w:type="dxa"/>
            <w:vAlign w:val="center"/>
          </w:tcPr>
          <w:p>
            <w:pPr>
              <w:jc w:val="center"/>
              <w:rPr>
                <w:rFonts w:hint="default" w:eastAsia="仿宋_GB2312"/>
                <w:lang w:val="en-US" w:eastAsia="zh-CN"/>
              </w:rPr>
            </w:pPr>
            <w:r>
              <w:rPr>
                <w:rFonts w:hint="eastAsia" w:ascii="仿宋" w:hAnsi="仿宋" w:eastAsia="仿宋" w:cs="仿宋"/>
                <w:lang w:val="en-US" w:eastAsia="zh-CN"/>
              </w:rPr>
              <w:t>7</w:t>
            </w:r>
          </w:p>
        </w:tc>
        <w:tc>
          <w:tcPr>
            <w:tcW w:w="1414" w:type="dxa"/>
            <w:vAlign w:val="center"/>
          </w:tcPr>
          <w:p>
            <w:pPr>
              <w:widowControl/>
              <w:jc w:val="center"/>
              <w:rPr>
                <w:rFonts w:hint="eastAsia" w:ascii="仿宋" w:hAnsi="仿宋" w:eastAsia="仿宋" w:cs="仿宋"/>
              </w:rPr>
            </w:pPr>
            <w:r>
              <w:rPr>
                <w:rFonts w:hint="eastAsia" w:ascii="仿宋" w:hAnsi="仿宋" w:eastAsia="仿宋" w:cs="仿宋"/>
              </w:rPr>
              <w:t>其中该专业</w:t>
            </w:r>
          </w:p>
          <w:p>
            <w:pPr>
              <w:widowControl/>
              <w:jc w:val="center"/>
              <w:rPr>
                <w:rFonts w:eastAsia="仿宋_GB2312"/>
              </w:rPr>
            </w:pPr>
            <w:r>
              <w:rPr>
                <w:rFonts w:hint="eastAsia" w:ascii="仿宋" w:hAnsi="仿宋" w:eastAsia="仿宋" w:cs="仿宋"/>
              </w:rPr>
              <w:t>专职在岗人数</w:t>
            </w:r>
          </w:p>
        </w:tc>
        <w:tc>
          <w:tcPr>
            <w:tcW w:w="1134" w:type="dxa"/>
            <w:gridSpan w:val="2"/>
            <w:vAlign w:val="center"/>
          </w:tcPr>
          <w:p>
            <w:pPr>
              <w:widowControl/>
              <w:jc w:val="center"/>
              <w:rPr>
                <w:rFonts w:hint="default" w:eastAsia="仿宋_GB2312"/>
                <w:lang w:val="en-US" w:eastAsia="zh-CN"/>
              </w:rPr>
            </w:pPr>
            <w:r>
              <w:rPr>
                <w:rFonts w:hint="eastAsia" w:ascii="仿宋" w:hAnsi="仿宋" w:eastAsia="仿宋" w:cs="仿宋"/>
                <w:lang w:val="en-US" w:eastAsia="zh-CN"/>
              </w:rPr>
              <w:t>19</w:t>
            </w:r>
          </w:p>
        </w:tc>
        <w:tc>
          <w:tcPr>
            <w:tcW w:w="1518" w:type="dxa"/>
            <w:vAlign w:val="center"/>
          </w:tcPr>
          <w:p>
            <w:pPr>
              <w:widowControl/>
              <w:jc w:val="center"/>
              <w:rPr>
                <w:rFonts w:hint="eastAsia" w:ascii="仿宋" w:hAnsi="仿宋" w:eastAsia="仿宋" w:cs="仿宋"/>
              </w:rPr>
            </w:pPr>
            <w:r>
              <w:rPr>
                <w:rFonts w:hint="eastAsia" w:ascii="仿宋" w:hAnsi="仿宋" w:eastAsia="仿宋" w:cs="仿宋"/>
              </w:rPr>
              <w:t>其中校内</w:t>
            </w:r>
          </w:p>
          <w:p>
            <w:pPr>
              <w:widowControl/>
              <w:jc w:val="center"/>
              <w:rPr>
                <w:rFonts w:eastAsia="仿宋_GB2312"/>
              </w:rPr>
            </w:pPr>
            <w:r>
              <w:rPr>
                <w:rFonts w:hint="eastAsia" w:ascii="仿宋" w:hAnsi="仿宋" w:eastAsia="仿宋" w:cs="仿宋"/>
              </w:rPr>
              <w:t>兼职人数</w:t>
            </w:r>
          </w:p>
        </w:tc>
        <w:tc>
          <w:tcPr>
            <w:tcW w:w="774" w:type="dxa"/>
            <w:vAlign w:val="center"/>
          </w:tcPr>
          <w:p>
            <w:pPr>
              <w:widowControl/>
              <w:jc w:val="center"/>
              <w:rPr>
                <w:rFonts w:eastAsia="仿宋_GB2312"/>
              </w:rPr>
            </w:pPr>
            <w:r>
              <w:rPr>
                <w:rFonts w:hint="eastAsia" w:ascii="仿宋" w:hAnsi="仿宋" w:eastAsia="仿宋" w:cs="仿宋"/>
                <w:lang w:val="en-US" w:eastAsia="zh-CN"/>
              </w:rPr>
              <w:t>1</w:t>
            </w:r>
          </w:p>
        </w:tc>
        <w:tc>
          <w:tcPr>
            <w:tcW w:w="975" w:type="dxa"/>
            <w:gridSpan w:val="2"/>
            <w:vAlign w:val="center"/>
          </w:tcPr>
          <w:p>
            <w:pPr>
              <w:widowControl/>
              <w:jc w:val="center"/>
              <w:rPr>
                <w:rFonts w:eastAsia="仿宋_GB2312"/>
              </w:rPr>
            </w:pPr>
            <w:r>
              <w:rPr>
                <w:rFonts w:hint="eastAsia" w:ascii="仿宋" w:hAnsi="仿宋" w:eastAsia="仿宋" w:cs="仿宋"/>
              </w:rPr>
              <w:t>其中校外兼职人数</w:t>
            </w:r>
          </w:p>
        </w:tc>
        <w:tc>
          <w:tcPr>
            <w:tcW w:w="476" w:type="dxa"/>
            <w:vAlign w:val="center"/>
          </w:tcPr>
          <w:p>
            <w:pPr>
              <w:widowControl/>
              <w:jc w:val="center"/>
              <w:rPr>
                <w:rFonts w:hint="eastAsia" w:eastAsia="仿宋_GB2312"/>
                <w:lang w:val="en-US" w:eastAsia="zh-CN"/>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eastAsia="仿宋_GB2312"/>
              </w:rPr>
            </w:pPr>
            <w:r>
              <w:rPr>
                <w:rFonts w:eastAsia="仿宋_GB2312"/>
              </w:rPr>
              <w:t>是否具备开办该</w:t>
            </w:r>
          </w:p>
          <w:p>
            <w:pPr>
              <w:jc w:val="center"/>
              <w:rPr>
                <w:rFonts w:eastAsia="仿宋_GB2312"/>
              </w:rPr>
            </w:pPr>
            <w:r>
              <w:rPr>
                <w:rFonts w:eastAsia="仿宋_GB2312"/>
              </w:rPr>
              <w:t>专业所必需的图书资料</w:t>
            </w:r>
          </w:p>
        </w:tc>
        <w:tc>
          <w:tcPr>
            <w:tcW w:w="814" w:type="dxa"/>
            <w:tcBorders>
              <w:bottom w:val="double" w:color="auto" w:sz="4" w:space="0"/>
            </w:tcBorders>
            <w:vAlign w:val="center"/>
          </w:tcPr>
          <w:p>
            <w:pPr>
              <w:jc w:val="center"/>
              <w:rPr>
                <w:rFonts w:hint="eastAsia" w:eastAsia="仿宋_GB2312"/>
                <w:lang w:val="en-US" w:eastAsia="zh-CN"/>
              </w:rPr>
            </w:pPr>
            <w:r>
              <w:rPr>
                <w:rFonts w:hint="eastAsia" w:ascii="仿宋" w:hAnsi="仿宋" w:eastAsia="仿宋" w:cs="仿宋"/>
                <w:lang w:val="en-US" w:eastAsia="zh-CN"/>
              </w:rPr>
              <w:t>是</w:t>
            </w:r>
          </w:p>
        </w:tc>
        <w:tc>
          <w:tcPr>
            <w:tcW w:w="1790" w:type="dxa"/>
            <w:gridSpan w:val="2"/>
            <w:tcBorders>
              <w:bottom w:val="double" w:color="auto" w:sz="4" w:space="0"/>
            </w:tcBorders>
            <w:vAlign w:val="center"/>
          </w:tcPr>
          <w:p>
            <w:pPr>
              <w:widowControl/>
              <w:jc w:val="center"/>
              <w:rPr>
                <w:rFonts w:hint="eastAsia" w:ascii="仿宋" w:hAnsi="仿宋" w:eastAsia="仿宋" w:cs="仿宋"/>
              </w:rPr>
            </w:pPr>
            <w:r>
              <w:rPr>
                <w:rFonts w:hint="eastAsia" w:ascii="仿宋" w:hAnsi="仿宋" w:eastAsia="仿宋" w:cs="仿宋"/>
              </w:rPr>
              <w:t>可用于该专业的</w:t>
            </w:r>
          </w:p>
          <w:p>
            <w:pPr>
              <w:widowControl/>
              <w:jc w:val="center"/>
              <w:rPr>
                <w:rFonts w:hint="eastAsia" w:ascii="仿宋" w:hAnsi="仿宋" w:eastAsia="仿宋" w:cs="仿宋"/>
              </w:rPr>
            </w:pPr>
            <w:r>
              <w:rPr>
                <w:rFonts w:hint="eastAsia" w:ascii="仿宋" w:hAnsi="仿宋" w:eastAsia="仿宋" w:cs="仿宋"/>
              </w:rPr>
              <w:t>教学实验设备</w:t>
            </w:r>
          </w:p>
          <w:p>
            <w:pPr>
              <w:widowControl/>
              <w:jc w:val="center"/>
              <w:rPr>
                <w:rFonts w:eastAsia="仿宋_GB2312"/>
              </w:rPr>
            </w:pPr>
            <w:r>
              <w:rPr>
                <w:rFonts w:hint="eastAsia" w:ascii="仿宋" w:hAnsi="仿宋" w:eastAsia="仿宋" w:cs="仿宋"/>
              </w:rPr>
              <w:t>（千元以上）</w:t>
            </w:r>
          </w:p>
        </w:tc>
        <w:tc>
          <w:tcPr>
            <w:tcW w:w="2276" w:type="dxa"/>
            <w:gridSpan w:val="2"/>
            <w:tcBorders>
              <w:bottom w:val="double" w:color="auto" w:sz="4" w:space="0"/>
            </w:tcBorders>
            <w:vAlign w:val="center"/>
          </w:tcPr>
          <w:p>
            <w:pPr>
              <w:widowControl/>
              <w:ind w:firstLine="210" w:firstLineChars="100"/>
              <w:jc w:val="center"/>
              <w:rPr>
                <w:rFonts w:eastAsia="仿宋_GB2312"/>
                <w:sz w:val="18"/>
              </w:rPr>
            </w:pPr>
            <w:r>
              <w:rPr>
                <w:rFonts w:hint="eastAsia" w:ascii="仿宋" w:hAnsi="仿宋" w:eastAsia="仿宋" w:cs="仿宋"/>
                <w:lang w:val="en-US" w:eastAsia="zh-CN"/>
              </w:rPr>
              <w:t>233（台/件）</w:t>
            </w:r>
          </w:p>
        </w:tc>
        <w:tc>
          <w:tcPr>
            <w:tcW w:w="1174" w:type="dxa"/>
            <w:gridSpan w:val="2"/>
            <w:tcBorders>
              <w:bottom w:val="double" w:color="auto" w:sz="4" w:space="0"/>
            </w:tcBorders>
            <w:vAlign w:val="center"/>
          </w:tcPr>
          <w:p>
            <w:pPr>
              <w:widowControl/>
              <w:jc w:val="center"/>
              <w:rPr>
                <w:rFonts w:hint="eastAsia" w:ascii="仿宋" w:hAnsi="仿宋" w:eastAsia="仿宋" w:cs="仿宋"/>
              </w:rPr>
            </w:pPr>
            <w:r>
              <w:rPr>
                <w:rFonts w:hint="eastAsia" w:ascii="仿宋" w:hAnsi="仿宋" w:eastAsia="仿宋" w:cs="仿宋"/>
              </w:rPr>
              <w:t>总 价 值</w:t>
            </w:r>
          </w:p>
          <w:p>
            <w:pPr>
              <w:jc w:val="center"/>
              <w:rPr>
                <w:rFonts w:eastAsia="仿宋_GB2312"/>
              </w:rPr>
            </w:pPr>
            <w:r>
              <w:rPr>
                <w:rFonts w:hint="eastAsia" w:ascii="仿宋" w:hAnsi="仿宋" w:eastAsia="仿宋" w:cs="仿宋"/>
              </w:rPr>
              <w:t>（万元）</w:t>
            </w:r>
          </w:p>
        </w:tc>
        <w:tc>
          <w:tcPr>
            <w:tcW w:w="1051" w:type="dxa"/>
            <w:gridSpan w:val="2"/>
            <w:tcBorders>
              <w:bottom w:val="double" w:color="auto" w:sz="4" w:space="0"/>
            </w:tcBorders>
            <w:vAlign w:val="center"/>
          </w:tcPr>
          <w:p>
            <w:pPr>
              <w:jc w:val="center"/>
              <w:rPr>
                <w:rFonts w:hint="default" w:eastAsia="仿宋_GB2312"/>
                <w:lang w:val="en-US" w:eastAsia="zh-CN"/>
              </w:rPr>
            </w:pPr>
            <w:r>
              <w:rPr>
                <w:rFonts w:hint="eastAsia" w:ascii="仿宋" w:hAnsi="仿宋" w:eastAsia="仿宋" w:cs="仿宋"/>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rPr>
            </w:pPr>
            <w:r>
              <w:rPr>
                <w:rFonts w:eastAsia="仿宋_GB2312"/>
              </w:rPr>
              <w:t>序</w:t>
            </w:r>
          </w:p>
          <w:p>
            <w:pPr>
              <w:jc w:val="center"/>
              <w:rPr>
                <w:rFonts w:eastAsia="仿宋_GB2312"/>
              </w:rPr>
            </w:pPr>
            <w:r>
              <w:rPr>
                <w:rFonts w:eastAsia="仿宋_GB2312"/>
              </w:rPr>
              <w:t>号</w:t>
            </w:r>
          </w:p>
        </w:tc>
        <w:tc>
          <w:tcPr>
            <w:tcW w:w="3863" w:type="dxa"/>
            <w:gridSpan w:val="5"/>
            <w:tcBorders>
              <w:top w:val="double" w:color="auto" w:sz="4" w:space="0"/>
            </w:tcBorders>
            <w:vAlign w:val="center"/>
          </w:tcPr>
          <w:p>
            <w:pPr>
              <w:jc w:val="center"/>
              <w:rPr>
                <w:rFonts w:eastAsia="仿宋_GB2312"/>
              </w:rPr>
            </w:pPr>
            <w:r>
              <w:rPr>
                <w:rFonts w:eastAsia="仿宋_GB2312"/>
              </w:rPr>
              <w:t>主要教学设备名称（限10项内）</w:t>
            </w:r>
          </w:p>
        </w:tc>
        <w:tc>
          <w:tcPr>
            <w:tcW w:w="2276" w:type="dxa"/>
            <w:gridSpan w:val="2"/>
            <w:tcBorders>
              <w:top w:val="double" w:color="auto" w:sz="4" w:space="0"/>
            </w:tcBorders>
            <w:vAlign w:val="center"/>
          </w:tcPr>
          <w:p>
            <w:pPr>
              <w:jc w:val="center"/>
              <w:rPr>
                <w:rFonts w:eastAsia="仿宋_GB2312"/>
              </w:rPr>
            </w:pPr>
            <w:r>
              <w:rPr>
                <w:rFonts w:eastAsia="仿宋_GB2312"/>
              </w:rPr>
              <w:t>型    号</w:t>
            </w:r>
          </w:p>
          <w:p>
            <w:pPr>
              <w:jc w:val="center"/>
              <w:rPr>
                <w:rFonts w:eastAsia="仿宋_GB2312"/>
              </w:rPr>
            </w:pPr>
            <w:r>
              <w:rPr>
                <w:rFonts w:eastAsia="仿宋_GB2312"/>
              </w:rPr>
              <w:t>规    格</w:t>
            </w:r>
          </w:p>
        </w:tc>
        <w:tc>
          <w:tcPr>
            <w:tcW w:w="774" w:type="dxa"/>
            <w:tcBorders>
              <w:top w:val="double" w:color="auto" w:sz="4" w:space="0"/>
            </w:tcBorders>
            <w:vAlign w:val="center"/>
          </w:tcPr>
          <w:p>
            <w:pPr>
              <w:jc w:val="center"/>
              <w:rPr>
                <w:rFonts w:eastAsia="仿宋_GB2312"/>
                <w:sz w:val="18"/>
              </w:rPr>
            </w:pPr>
            <w:r>
              <w:rPr>
                <w:rFonts w:eastAsia="仿宋_GB2312"/>
                <w:sz w:val="18"/>
              </w:rPr>
              <w:t>台(件)</w:t>
            </w:r>
          </w:p>
        </w:tc>
        <w:tc>
          <w:tcPr>
            <w:tcW w:w="1451" w:type="dxa"/>
            <w:gridSpan w:val="3"/>
            <w:tcBorders>
              <w:top w:val="double" w:color="auto" w:sz="4" w:space="0"/>
            </w:tcBorders>
            <w:vAlign w:val="center"/>
          </w:tcPr>
          <w:p>
            <w:pPr>
              <w:jc w:val="center"/>
              <w:rPr>
                <w:rFonts w:eastAsia="仿宋_GB2312"/>
              </w:rPr>
            </w:pPr>
            <w:r>
              <w:rPr>
                <w:rFonts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1</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三角钢琴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YAMAHA-195</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1</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2</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三角钢琴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里特米勒-160</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3</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3</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立式钢琴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珠江121</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80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4</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电钢琴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卡西欧 P150</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60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5</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手风琴</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鹦鹉96贝斯</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6</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流行音乐设备</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德国麦尔</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5</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7</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民族、西洋管弦乐器</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各种品牌</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40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舞台音响系统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博士Bose</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sz w:val="21"/>
                <w:szCs w:val="21"/>
                <w:vertAlign w:val="baseline"/>
                <w:lang w:eastAsia="zh-CN"/>
              </w:rPr>
              <w:t>舞台灯光系统</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珠江灯光</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pStyle w:val="15"/>
              <w:keepNext w:val="0"/>
              <w:keepLines w:val="0"/>
              <w:pageBreakBefore w:val="0"/>
              <w:widowControl w:val="0"/>
              <w:kinsoku/>
              <w:wordWrap/>
              <w:overflowPunct/>
              <w:topLinePunct w:val="0"/>
              <w:bidi w:val="0"/>
              <w:adjustRightInd/>
              <w:snapToGrid/>
              <w:spacing w:line="240" w:lineRule="auto"/>
              <w:jc w:val="center"/>
              <w:textAlignment w:val="auto"/>
              <w:rPr>
                <w:rFonts w:hint="eastAsia" w:eastAsia="仿宋_GB2312"/>
                <w:sz w:val="18"/>
                <w:lang w:val="en-US" w:eastAsia="zh-CN"/>
              </w:rPr>
            </w:pPr>
            <w:r>
              <w:rPr>
                <w:rFonts w:hint="eastAsia" w:ascii="仿宋" w:hAnsi="仿宋" w:eastAsia="仿宋" w:cs="仿宋"/>
                <w:sz w:val="21"/>
                <w:szCs w:val="21"/>
                <w:lang w:val="en-US" w:eastAsia="zh-CN"/>
              </w:rPr>
              <w:t>电脑</w:t>
            </w:r>
          </w:p>
        </w:tc>
        <w:tc>
          <w:tcPr>
            <w:tcW w:w="227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联想</w:t>
            </w:r>
          </w:p>
        </w:tc>
        <w:tc>
          <w:tcPr>
            <w:tcW w:w="774"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40</w:t>
            </w:r>
          </w:p>
        </w:tc>
        <w:tc>
          <w:tcPr>
            <w:tcW w:w="1451" w:type="dxa"/>
            <w:gridSpan w:val="3"/>
            <w:vAlign w:val="center"/>
          </w:tcPr>
          <w:p>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21"/>
                <w:szCs w:val="21"/>
                <w:shd w:val="clear" w:fill="FFFFFF"/>
                <w:lang w:val="en-US" w:eastAsia="zh-CN"/>
                <w14:textFill>
                  <w14:solidFill>
                    <w14:schemeClr w14:val="tx1"/>
                  </w14:solidFill>
                </w14:textFill>
              </w:rPr>
              <w:t>2022年5月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6"/>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030103T</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监狱学</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080906</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数字媒体技术</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hint="eastAsia"/>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30839CB"/>
    <w:rsid w:val="128B0AFB"/>
    <w:rsid w:val="12F731EA"/>
    <w:rsid w:val="17E16079"/>
    <w:rsid w:val="188F3572"/>
    <w:rsid w:val="1F7335F9"/>
    <w:rsid w:val="209C3F1F"/>
    <w:rsid w:val="28BC4093"/>
    <w:rsid w:val="30D77584"/>
    <w:rsid w:val="3E3F4824"/>
    <w:rsid w:val="4BD7788C"/>
    <w:rsid w:val="4F4B7D49"/>
    <w:rsid w:val="4FB53312"/>
    <w:rsid w:val="51DB66AC"/>
    <w:rsid w:val="51F21353"/>
    <w:rsid w:val="59FD406A"/>
    <w:rsid w:val="68C21922"/>
    <w:rsid w:val="69B71599"/>
    <w:rsid w:val="710B0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Autospacing="0" w:after="290" w:afterAutospacing="0" w:line="372" w:lineRule="auto"/>
      <w:outlineLvl w:val="3"/>
    </w:pPr>
    <w:rPr>
      <w:rFonts w:ascii="仿宋" w:hAnsi="仿宋"/>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qFormat/>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character" w:styleId="11">
    <w:name w:val="Emphasis"/>
    <w:basedOn w:val="8"/>
    <w:qFormat/>
    <w:uiPriority w:val="20"/>
    <w:rPr>
      <w:i/>
    </w:rPr>
  </w:style>
  <w:style w:type="paragraph" w:customStyle="1" w:styleId="12">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3">
    <w:name w:val="页眉 Char"/>
    <w:basedOn w:val="8"/>
    <w:link w:val="4"/>
    <w:qFormat/>
    <w:uiPriority w:val="99"/>
    <w:rPr>
      <w:rFonts w:ascii="Times New Roman" w:hAnsi="Times New Roman" w:eastAsia="宋体" w:cs="Times New Roman"/>
      <w:sz w:val="18"/>
      <w:szCs w:val="18"/>
    </w:rPr>
  </w:style>
  <w:style w:type="character" w:customStyle="1" w:styleId="14">
    <w:name w:val="页脚 Char"/>
    <w:basedOn w:val="8"/>
    <w:link w:val="3"/>
    <w:qFormat/>
    <w:uiPriority w:val="99"/>
    <w:rPr>
      <w:rFonts w:ascii="Times New Roman" w:hAnsi="Times New Roman" w:eastAsia="宋体" w:cs="Times New Roman"/>
      <w:sz w:val="18"/>
      <w:szCs w:val="18"/>
    </w:rPr>
  </w:style>
  <w:style w:type="paragraph" w:customStyle="1" w:styleId="15">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6">
    <w:name w:val="Table Normal"/>
    <w:basedOn w:val="6"/>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7">
    <w:name w:val="font11"/>
    <w:basedOn w:val="8"/>
    <w:qFormat/>
    <w:uiPriority w:val="0"/>
    <w:rPr>
      <w:rFonts w:hint="eastAsia" w:ascii="宋体" w:hAnsi="宋体" w:eastAsia="宋体" w:cs="宋体"/>
      <w:b/>
      <w:bCs/>
      <w:color w:val="000000"/>
      <w:sz w:val="18"/>
      <w:szCs w:val="18"/>
      <w:u w:val="none"/>
    </w:rPr>
  </w:style>
  <w:style w:type="character" w:customStyle="1" w:styleId="18">
    <w:name w:val="font21"/>
    <w:basedOn w:val="8"/>
    <w:qFormat/>
    <w:uiPriority w:val="0"/>
    <w:rPr>
      <w:rFonts w:hint="eastAsia" w:ascii="宋体" w:hAnsi="宋体" w:eastAsia="宋体" w:cs="宋体"/>
      <w:color w:val="000000"/>
      <w:sz w:val="18"/>
      <w:szCs w:val="18"/>
      <w:u w:val="none"/>
    </w:rPr>
  </w:style>
  <w:style w:type="character" w:customStyle="1" w:styleId="19">
    <w:name w:val="font61"/>
    <w:basedOn w:val="8"/>
    <w:qFormat/>
    <w:uiPriority w:val="0"/>
    <w:rPr>
      <w:rFonts w:hint="eastAsia" w:ascii="宋体" w:hAnsi="宋体" w:eastAsia="宋体" w:cs="宋体"/>
      <w:color w:val="000000"/>
      <w:sz w:val="16"/>
      <w:szCs w:val="16"/>
      <w:u w:val="none"/>
    </w:rPr>
  </w:style>
  <w:style w:type="character" w:customStyle="1" w:styleId="20">
    <w:name w:val="font31"/>
    <w:basedOn w:val="8"/>
    <w:qFormat/>
    <w:uiPriority w:val="0"/>
    <w:rPr>
      <w:rFonts w:hint="eastAsia" w:ascii="宋体" w:hAnsi="宋体" w:eastAsia="宋体" w:cs="宋体"/>
      <w:color w:val="000000"/>
      <w:sz w:val="18"/>
      <w:szCs w:val="18"/>
      <w:u w:val="none"/>
    </w:rPr>
  </w:style>
  <w:style w:type="paragraph" w:customStyle="1" w:styleId="21">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1</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2023-08-15T08:32:22Z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